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209D3" w14:textId="77777777" w:rsidR="00882745" w:rsidRDefault="00882745" w:rsidP="00882745">
      <w:pPr>
        <w:rPr>
          <w:sz w:val="24"/>
        </w:rPr>
      </w:pPr>
      <w:bookmarkStart w:id="0" w:name="_Hlk519896877"/>
    </w:p>
    <w:p w14:paraId="5B3F9388" w14:textId="77777777" w:rsidR="00882745" w:rsidRDefault="00882745" w:rsidP="00882745">
      <w:pPr>
        <w:pStyle w:val="Heading2"/>
        <w:numPr>
          <w:ilvl w:val="1"/>
          <w:numId w:val="3"/>
        </w:numPr>
        <w:rPr>
          <w:rFonts w:cs="Arial"/>
        </w:rPr>
      </w:pPr>
      <w:r>
        <w:rPr>
          <w:rFonts w:cs="Arial"/>
        </w:rPr>
        <w:t>Equal Opportunities &amp; Diversity Policy</w:t>
      </w:r>
    </w:p>
    <w:p w14:paraId="310BA4DE" w14:textId="77777777" w:rsidR="00882745" w:rsidRDefault="00882745" w:rsidP="00882745">
      <w:pPr>
        <w:rPr>
          <w:rFonts w:cs="Arial"/>
        </w:rPr>
      </w:pPr>
    </w:p>
    <w:bookmarkEnd w:id="0"/>
    <w:p w14:paraId="26C0B809" w14:textId="77777777" w:rsidR="00882745" w:rsidRPr="009838C0" w:rsidRDefault="00882745" w:rsidP="00882745">
      <w:pPr>
        <w:jc w:val="center"/>
        <w:rPr>
          <w:rFonts w:cs="Arial"/>
          <w:b/>
          <w:bCs/>
          <w:color w:val="231F20"/>
          <w:szCs w:val="22"/>
        </w:rPr>
      </w:pPr>
      <w:r w:rsidRPr="009838C0">
        <w:rPr>
          <w:rFonts w:cs="Arial"/>
          <w:b/>
          <w:bCs/>
          <w:color w:val="231F20"/>
          <w:szCs w:val="22"/>
        </w:rPr>
        <w:t>EQUAL OPPORTUNITIES &amp; DIVERSITY POLICY</w:t>
      </w:r>
    </w:p>
    <w:p w14:paraId="4A60ED83" w14:textId="77777777" w:rsidR="00882745" w:rsidRDefault="00882745" w:rsidP="00882745">
      <w:pPr>
        <w:jc w:val="center"/>
        <w:rPr>
          <w:rFonts w:ascii="Times" w:hAnsi="Times" w:cs="Times"/>
          <w:color w:val="231F20"/>
          <w:sz w:val="28"/>
          <w:szCs w:val="28"/>
        </w:rPr>
      </w:pPr>
    </w:p>
    <w:p w14:paraId="038495EE" w14:textId="77777777" w:rsidR="00882745" w:rsidRPr="009838C0" w:rsidRDefault="00882745" w:rsidP="00882745">
      <w:pPr>
        <w:rPr>
          <w:rFonts w:cs="Arial"/>
          <w:b/>
          <w:color w:val="231F20"/>
          <w:szCs w:val="22"/>
        </w:rPr>
      </w:pPr>
      <w:r w:rsidRPr="009838C0">
        <w:rPr>
          <w:rFonts w:cs="Arial"/>
          <w:b/>
          <w:color w:val="231F20"/>
          <w:szCs w:val="22"/>
        </w:rPr>
        <w:t xml:space="preserve">DEFINITIONS </w:t>
      </w:r>
    </w:p>
    <w:p w14:paraId="10788F0D" w14:textId="77777777" w:rsidR="00882745" w:rsidRPr="00C00C6E" w:rsidRDefault="00882745" w:rsidP="00882745">
      <w:pPr>
        <w:rPr>
          <w:rFonts w:cs="Arial"/>
          <w:color w:val="231F20"/>
          <w:szCs w:val="22"/>
        </w:rPr>
      </w:pPr>
      <w:r w:rsidRPr="00C00C6E">
        <w:rPr>
          <w:rFonts w:cs="Arial"/>
          <w:color w:val="231F20"/>
          <w:szCs w:val="22"/>
        </w:rPr>
        <w:t xml:space="preserve">This policy outlines the organisation’s approach to equality and diversity at work. It is important to understand the difference between the concepts of equality and </w:t>
      </w:r>
      <w:r>
        <w:rPr>
          <w:rFonts w:cs="Arial"/>
          <w:color w:val="231F20"/>
          <w:szCs w:val="22"/>
        </w:rPr>
        <w:t>d</w:t>
      </w:r>
      <w:r w:rsidRPr="00C00C6E">
        <w:rPr>
          <w:rFonts w:cs="Arial"/>
          <w:color w:val="231F20"/>
          <w:szCs w:val="22"/>
        </w:rPr>
        <w:t xml:space="preserve">iversity. </w:t>
      </w:r>
    </w:p>
    <w:p w14:paraId="7C14930D" w14:textId="77777777" w:rsidR="00882745" w:rsidRPr="00C00C6E" w:rsidRDefault="00882745" w:rsidP="00882745">
      <w:pPr>
        <w:rPr>
          <w:rFonts w:cs="Arial"/>
          <w:color w:val="231F20"/>
          <w:szCs w:val="22"/>
        </w:rPr>
      </w:pPr>
    </w:p>
    <w:p w14:paraId="3C5A55CE" w14:textId="77777777" w:rsidR="00882745" w:rsidRPr="00C00C6E" w:rsidRDefault="00882745" w:rsidP="00882745">
      <w:pPr>
        <w:rPr>
          <w:rFonts w:cs="Arial"/>
          <w:color w:val="231F20"/>
          <w:szCs w:val="22"/>
        </w:rPr>
      </w:pPr>
      <w:r w:rsidRPr="00C00C6E">
        <w:rPr>
          <w:rFonts w:cs="Arial"/>
          <w:color w:val="231F20"/>
          <w:szCs w:val="22"/>
        </w:rPr>
        <w:t xml:space="preserve">•Equality (or equal opportunities) is about protecting certain groups of staff against unfair treatment based on a particular personal characteristic. This protection is normally based on those groups covered by legislation i.e. gender, race, disability, sexual orientation and religion or belief. </w:t>
      </w:r>
    </w:p>
    <w:p w14:paraId="709A91E1" w14:textId="77777777" w:rsidR="00882745" w:rsidRPr="00C00C6E" w:rsidRDefault="00882745" w:rsidP="00882745">
      <w:pPr>
        <w:rPr>
          <w:rFonts w:cs="Arial"/>
          <w:color w:val="231F20"/>
          <w:szCs w:val="22"/>
        </w:rPr>
      </w:pPr>
    </w:p>
    <w:p w14:paraId="74DB60F7" w14:textId="77777777" w:rsidR="00882745" w:rsidRPr="00C00C6E" w:rsidRDefault="00882745" w:rsidP="00882745">
      <w:pPr>
        <w:rPr>
          <w:rFonts w:cs="Arial"/>
          <w:color w:val="231F20"/>
          <w:szCs w:val="22"/>
        </w:rPr>
      </w:pPr>
      <w:r w:rsidRPr="00C00C6E">
        <w:rPr>
          <w:rFonts w:cs="Arial"/>
          <w:color w:val="231F20"/>
          <w:szCs w:val="22"/>
        </w:rPr>
        <w:t>•Diversity is about recognising, valuing, and using the differences which people have. There is no definitive list of what these differences are, but a selection is contained at Appendix 1.</w:t>
      </w:r>
    </w:p>
    <w:p w14:paraId="1F23EA3B" w14:textId="77777777" w:rsidR="00882745" w:rsidRDefault="00882745" w:rsidP="00882745">
      <w:pPr>
        <w:rPr>
          <w:rFonts w:ascii="Times" w:hAnsi="Times" w:cs="Times"/>
          <w:color w:val="231F20"/>
          <w:sz w:val="28"/>
          <w:szCs w:val="28"/>
        </w:rPr>
      </w:pPr>
    </w:p>
    <w:p w14:paraId="3FDD8EB5" w14:textId="77777777" w:rsidR="00882745" w:rsidRDefault="00882745" w:rsidP="00882745">
      <w:pPr>
        <w:rPr>
          <w:rFonts w:ascii="Times" w:hAnsi="Times" w:cs="Times"/>
          <w:color w:val="231F20"/>
          <w:sz w:val="28"/>
          <w:szCs w:val="28"/>
        </w:rPr>
      </w:pPr>
    </w:p>
    <w:p w14:paraId="31B89537" w14:textId="77777777" w:rsidR="00882745" w:rsidRPr="009838C0" w:rsidRDefault="00882745" w:rsidP="00882745">
      <w:pPr>
        <w:rPr>
          <w:rFonts w:cs="Arial"/>
          <w:b/>
          <w:color w:val="231F20"/>
          <w:szCs w:val="22"/>
        </w:rPr>
      </w:pPr>
      <w:r w:rsidRPr="009838C0">
        <w:rPr>
          <w:rFonts w:cs="Arial"/>
          <w:b/>
          <w:color w:val="231F20"/>
          <w:szCs w:val="22"/>
        </w:rPr>
        <w:t xml:space="preserve">PURPOSE </w:t>
      </w:r>
    </w:p>
    <w:p w14:paraId="11412232" w14:textId="77777777" w:rsidR="00882745" w:rsidRPr="00C00C6E" w:rsidRDefault="00882745" w:rsidP="00882745">
      <w:pPr>
        <w:rPr>
          <w:rFonts w:cs="Arial"/>
          <w:color w:val="231F20"/>
          <w:szCs w:val="22"/>
        </w:rPr>
      </w:pPr>
      <w:r w:rsidRPr="00C00C6E">
        <w:rPr>
          <w:rFonts w:cs="Arial"/>
          <w:color w:val="231F20"/>
          <w:szCs w:val="22"/>
        </w:rPr>
        <w:t xml:space="preserve">The purpose of this policy is to encourage an atmosphere in which all staff embraces the benefits of working in a diverse workforce and to promote fair and equal </w:t>
      </w:r>
      <w:r>
        <w:rPr>
          <w:rFonts w:cs="Arial"/>
          <w:color w:val="231F20"/>
          <w:szCs w:val="22"/>
        </w:rPr>
        <w:t>t</w:t>
      </w:r>
      <w:r w:rsidRPr="00C00C6E">
        <w:rPr>
          <w:rFonts w:cs="Arial"/>
          <w:color w:val="231F20"/>
          <w:szCs w:val="22"/>
        </w:rPr>
        <w:t xml:space="preserve">reatment for all employees, job applicants, customers, suppliers, and visitors, irrespective of their individual differences or any personal characteristics. </w:t>
      </w:r>
    </w:p>
    <w:p w14:paraId="0AC98905" w14:textId="77777777" w:rsidR="00882745" w:rsidRPr="00C00C6E" w:rsidRDefault="00882745" w:rsidP="00882745">
      <w:pPr>
        <w:rPr>
          <w:rFonts w:cs="Arial"/>
          <w:color w:val="231F20"/>
          <w:szCs w:val="22"/>
        </w:rPr>
      </w:pPr>
    </w:p>
    <w:p w14:paraId="709A48C6" w14:textId="77777777" w:rsidR="00882745" w:rsidRPr="00661237" w:rsidRDefault="00882745" w:rsidP="00882745">
      <w:pPr>
        <w:jc w:val="center"/>
        <w:rPr>
          <w:rFonts w:cs="Arial"/>
          <w:color w:val="231F20"/>
          <w:sz w:val="16"/>
          <w:szCs w:val="16"/>
        </w:rPr>
      </w:pPr>
    </w:p>
    <w:p w14:paraId="69E6CA77" w14:textId="77777777" w:rsidR="00882745" w:rsidRPr="009838C0" w:rsidRDefault="00882745" w:rsidP="00882745">
      <w:pPr>
        <w:jc w:val="center"/>
        <w:rPr>
          <w:rFonts w:cs="Arial"/>
          <w:color w:val="231F20"/>
          <w:sz w:val="28"/>
          <w:szCs w:val="28"/>
        </w:rPr>
      </w:pPr>
      <w:r w:rsidRPr="009838C0">
        <w:rPr>
          <w:rFonts w:cs="Arial"/>
          <w:color w:val="231F20"/>
          <w:sz w:val="28"/>
          <w:szCs w:val="28"/>
        </w:rPr>
        <w:t xml:space="preserve">Policy Statement  </w:t>
      </w:r>
    </w:p>
    <w:p w14:paraId="55F21EDB" w14:textId="77777777" w:rsidR="00882745" w:rsidRPr="009838C0" w:rsidRDefault="00882745" w:rsidP="00882745">
      <w:pPr>
        <w:tabs>
          <w:tab w:val="left" w:pos="2205"/>
        </w:tabs>
        <w:rPr>
          <w:rFonts w:ascii="Times" w:hAnsi="Times" w:cs="Times"/>
          <w:color w:val="231F20"/>
          <w:sz w:val="20"/>
        </w:rPr>
      </w:pPr>
      <w:r w:rsidRPr="00FE2849">
        <w:rPr>
          <w:rFonts w:ascii="Times" w:hAnsi="Times" w:cs="Times"/>
          <w:color w:val="231F20"/>
          <w:sz w:val="28"/>
          <w:szCs w:val="28"/>
        </w:rPr>
        <w:tab/>
      </w:r>
    </w:p>
    <w:p w14:paraId="4496996A" w14:textId="77777777" w:rsidR="00882745" w:rsidRPr="00C00C6E" w:rsidRDefault="00882745" w:rsidP="00882745">
      <w:pPr>
        <w:rPr>
          <w:rFonts w:cs="Arial"/>
          <w:color w:val="231F20"/>
          <w:szCs w:val="22"/>
        </w:rPr>
      </w:pPr>
      <w:r w:rsidRPr="00C00C6E">
        <w:rPr>
          <w:rFonts w:cs="Arial"/>
          <w:color w:val="231F20"/>
          <w:szCs w:val="22"/>
        </w:rPr>
        <w:t>The aim of this policy is to communicate the commitment of the Managing Director and members of the management team to the promotion of equality and opportunity in W A Styles Ltd.</w:t>
      </w:r>
    </w:p>
    <w:p w14:paraId="608859E3" w14:textId="77777777" w:rsidR="00882745" w:rsidRPr="00C00C6E" w:rsidRDefault="00882745" w:rsidP="00882745">
      <w:pPr>
        <w:rPr>
          <w:rFonts w:cs="Arial"/>
          <w:color w:val="231F20"/>
          <w:szCs w:val="22"/>
        </w:rPr>
      </w:pPr>
      <w:r w:rsidRPr="00C00C6E">
        <w:rPr>
          <w:rFonts w:cs="Arial"/>
          <w:color w:val="231F20"/>
          <w:szCs w:val="22"/>
        </w:rPr>
        <w:t>The company recognise our obligations under the Race Relations Act 1976, Sex Discrimination Act 1975</w:t>
      </w:r>
      <w:r w:rsidRPr="00C00C6E">
        <w:rPr>
          <w:rFonts w:cs="Arial"/>
          <w:szCs w:val="22"/>
        </w:rPr>
        <w:t xml:space="preserve"> </w:t>
      </w:r>
      <w:r w:rsidRPr="00C00C6E">
        <w:rPr>
          <w:rFonts w:cs="Arial"/>
          <w:color w:val="231F20"/>
          <w:szCs w:val="22"/>
        </w:rPr>
        <w:t>(as amended) and including the Gender Reassignment Regulations 1999, Equal Pay Act 1970, Employment Equality (Age) Regulations 2006 and the Disability Discrimination Act 1995</w:t>
      </w:r>
      <w:r>
        <w:rPr>
          <w:rFonts w:cs="Arial"/>
          <w:color w:val="231F20"/>
          <w:szCs w:val="22"/>
        </w:rPr>
        <w:t>, Equality Act 2010</w:t>
      </w:r>
      <w:r w:rsidRPr="00C00C6E">
        <w:rPr>
          <w:rFonts w:cs="Arial"/>
          <w:color w:val="231F20"/>
          <w:szCs w:val="22"/>
        </w:rPr>
        <w:t>.</w:t>
      </w:r>
    </w:p>
    <w:p w14:paraId="69ED4642" w14:textId="77777777" w:rsidR="00882745" w:rsidRPr="00C00C6E" w:rsidRDefault="00882745" w:rsidP="00882745">
      <w:pPr>
        <w:rPr>
          <w:rFonts w:cs="Arial"/>
          <w:color w:val="231F20"/>
          <w:szCs w:val="22"/>
        </w:rPr>
      </w:pPr>
    </w:p>
    <w:p w14:paraId="4EAD484A" w14:textId="77777777" w:rsidR="00882745" w:rsidRPr="00C00C6E" w:rsidRDefault="00882745" w:rsidP="00882745">
      <w:pPr>
        <w:rPr>
          <w:rFonts w:cs="Arial"/>
          <w:color w:val="231F20"/>
          <w:szCs w:val="22"/>
        </w:rPr>
      </w:pPr>
      <w:r w:rsidRPr="00C00C6E">
        <w:rPr>
          <w:rFonts w:cs="Arial"/>
          <w:color w:val="231F20"/>
          <w:szCs w:val="22"/>
        </w:rPr>
        <w:t>It is our policy to provide employment equality to all, irrespective of:</w:t>
      </w:r>
    </w:p>
    <w:p w14:paraId="68BB1174" w14:textId="77777777" w:rsidR="00882745" w:rsidRPr="00C00C6E" w:rsidRDefault="00882745" w:rsidP="00882745">
      <w:pPr>
        <w:rPr>
          <w:rFonts w:cs="Arial"/>
          <w:color w:val="231F20"/>
          <w:szCs w:val="22"/>
        </w:rPr>
      </w:pPr>
      <w:r w:rsidRPr="00C00C6E">
        <w:rPr>
          <w:rFonts w:cs="Arial"/>
          <w:color w:val="231F20"/>
          <w:szCs w:val="22"/>
        </w:rPr>
        <w:t>• Gender, including gender reassignment</w:t>
      </w:r>
    </w:p>
    <w:p w14:paraId="6B996F6C" w14:textId="77777777" w:rsidR="00882745" w:rsidRPr="00C00C6E" w:rsidRDefault="00882745" w:rsidP="00882745">
      <w:pPr>
        <w:rPr>
          <w:rFonts w:cs="Arial"/>
          <w:color w:val="231F20"/>
          <w:szCs w:val="22"/>
        </w:rPr>
      </w:pPr>
      <w:r w:rsidRPr="00C00C6E">
        <w:rPr>
          <w:rFonts w:cs="Arial"/>
          <w:color w:val="231F20"/>
          <w:szCs w:val="22"/>
        </w:rPr>
        <w:t xml:space="preserve">• Marital or civil partnership status </w:t>
      </w:r>
    </w:p>
    <w:p w14:paraId="78546BBB" w14:textId="77777777" w:rsidR="00882745" w:rsidRPr="00C00C6E" w:rsidRDefault="00882745" w:rsidP="00882745">
      <w:pPr>
        <w:rPr>
          <w:rFonts w:cs="Arial"/>
          <w:color w:val="231F20"/>
          <w:szCs w:val="22"/>
        </w:rPr>
      </w:pPr>
      <w:r w:rsidRPr="00C00C6E">
        <w:rPr>
          <w:rFonts w:cs="Arial"/>
          <w:color w:val="231F20"/>
          <w:szCs w:val="22"/>
        </w:rPr>
        <w:t>• Having or not having dependants</w:t>
      </w:r>
    </w:p>
    <w:p w14:paraId="59B5DB8B" w14:textId="77777777" w:rsidR="00882745" w:rsidRPr="00C00C6E" w:rsidRDefault="00882745" w:rsidP="00882745">
      <w:pPr>
        <w:rPr>
          <w:rFonts w:cs="Arial"/>
          <w:color w:val="231F20"/>
          <w:szCs w:val="22"/>
        </w:rPr>
      </w:pPr>
      <w:r w:rsidRPr="00C00C6E">
        <w:rPr>
          <w:rFonts w:cs="Arial"/>
          <w:color w:val="231F20"/>
          <w:szCs w:val="22"/>
        </w:rPr>
        <w:t>• Religious belief or political opinion</w:t>
      </w:r>
    </w:p>
    <w:p w14:paraId="30B45204" w14:textId="77777777" w:rsidR="00882745" w:rsidRPr="00C00C6E" w:rsidRDefault="00882745" w:rsidP="00882745">
      <w:pPr>
        <w:ind w:left="284" w:hanging="284"/>
        <w:rPr>
          <w:rFonts w:cs="Arial"/>
          <w:color w:val="231F20"/>
          <w:szCs w:val="22"/>
        </w:rPr>
      </w:pPr>
      <w:r w:rsidRPr="00C00C6E">
        <w:rPr>
          <w:rFonts w:cs="Arial"/>
          <w:color w:val="231F20"/>
          <w:szCs w:val="22"/>
        </w:rPr>
        <w:t>• Race (including colour, nationality, ethnic or national origins)</w:t>
      </w:r>
    </w:p>
    <w:p w14:paraId="10BB3A39" w14:textId="77777777" w:rsidR="00882745" w:rsidRPr="00C00C6E" w:rsidRDefault="00882745" w:rsidP="00882745">
      <w:pPr>
        <w:rPr>
          <w:rFonts w:cs="Arial"/>
          <w:color w:val="231F20"/>
          <w:szCs w:val="22"/>
        </w:rPr>
      </w:pPr>
      <w:r w:rsidRPr="00C00C6E">
        <w:rPr>
          <w:rFonts w:cs="Arial"/>
          <w:color w:val="231F20"/>
          <w:szCs w:val="22"/>
        </w:rPr>
        <w:t>• Disability</w:t>
      </w:r>
    </w:p>
    <w:p w14:paraId="79B55D38" w14:textId="77777777" w:rsidR="00882745" w:rsidRPr="00C00C6E" w:rsidRDefault="00882745" w:rsidP="00882745">
      <w:pPr>
        <w:rPr>
          <w:rFonts w:cs="Arial"/>
          <w:color w:val="231F20"/>
          <w:szCs w:val="22"/>
        </w:rPr>
      </w:pPr>
      <w:r w:rsidRPr="00C00C6E">
        <w:rPr>
          <w:rFonts w:cs="Arial"/>
          <w:color w:val="231F20"/>
          <w:szCs w:val="22"/>
        </w:rPr>
        <w:t>• Sexual orientation</w:t>
      </w:r>
    </w:p>
    <w:p w14:paraId="3DC6163E" w14:textId="77777777" w:rsidR="00882745" w:rsidRPr="00C00C6E" w:rsidRDefault="00882745" w:rsidP="00882745">
      <w:pPr>
        <w:rPr>
          <w:rFonts w:cs="Arial"/>
          <w:color w:val="231F20"/>
          <w:szCs w:val="22"/>
        </w:rPr>
      </w:pPr>
      <w:r w:rsidRPr="00C00C6E">
        <w:rPr>
          <w:rFonts w:cs="Arial"/>
          <w:color w:val="231F20"/>
          <w:szCs w:val="22"/>
        </w:rPr>
        <w:t>• Age.</w:t>
      </w:r>
    </w:p>
    <w:p w14:paraId="73502DC0" w14:textId="77777777" w:rsidR="00882745" w:rsidRPr="00C00C6E" w:rsidRDefault="00882745" w:rsidP="00882745">
      <w:pPr>
        <w:rPr>
          <w:rFonts w:cs="Arial"/>
          <w:color w:val="231F20"/>
          <w:szCs w:val="22"/>
        </w:rPr>
      </w:pPr>
    </w:p>
    <w:p w14:paraId="65F807CC" w14:textId="77777777" w:rsidR="00882745" w:rsidRPr="00C00C6E" w:rsidRDefault="00882745" w:rsidP="00882745">
      <w:pPr>
        <w:rPr>
          <w:rFonts w:cs="Arial"/>
          <w:color w:val="231F20"/>
          <w:szCs w:val="22"/>
        </w:rPr>
      </w:pPr>
      <w:r w:rsidRPr="00C00C6E">
        <w:rPr>
          <w:rFonts w:cs="Arial"/>
          <w:color w:val="231F20"/>
          <w:szCs w:val="22"/>
        </w:rPr>
        <w:t>We are opposed to all forms of unlawful and unfair discrimination. All job applicants, employees and others who work for us will be treated fairly and will not be discriminated against on any of the above grounds.</w:t>
      </w:r>
    </w:p>
    <w:p w14:paraId="7750106C" w14:textId="77777777" w:rsidR="00882745" w:rsidRPr="00C00C6E" w:rsidRDefault="00882745" w:rsidP="00882745">
      <w:pPr>
        <w:rPr>
          <w:rFonts w:cs="Arial"/>
          <w:color w:val="231F20"/>
          <w:szCs w:val="22"/>
        </w:rPr>
      </w:pPr>
      <w:r w:rsidRPr="00C00C6E">
        <w:rPr>
          <w:rFonts w:cs="Arial"/>
          <w:color w:val="231F20"/>
          <w:szCs w:val="22"/>
        </w:rPr>
        <w:t>Decisions about recruitment and selection, promotion, training or any other benefit will be made objectively and without unlawful discrimination.</w:t>
      </w:r>
    </w:p>
    <w:p w14:paraId="5592EDFA" w14:textId="77777777" w:rsidR="00882745" w:rsidRPr="00C00C6E" w:rsidRDefault="00882745" w:rsidP="00882745">
      <w:pPr>
        <w:rPr>
          <w:rFonts w:cs="Arial"/>
          <w:szCs w:val="22"/>
        </w:rPr>
      </w:pPr>
    </w:p>
    <w:p w14:paraId="00C07BA5" w14:textId="77777777" w:rsidR="00882745" w:rsidRPr="00C00C6E" w:rsidRDefault="00882745" w:rsidP="00882745">
      <w:pPr>
        <w:rPr>
          <w:rFonts w:cs="Arial"/>
          <w:color w:val="231F20"/>
          <w:szCs w:val="22"/>
        </w:rPr>
      </w:pPr>
      <w:r w:rsidRPr="00C00C6E">
        <w:rPr>
          <w:rFonts w:cs="Arial"/>
          <w:color w:val="231F20"/>
          <w:szCs w:val="22"/>
        </w:rPr>
        <w:t>We recognise that the provision of equal opportunities in the workplace is not only good management practice; it also makes sound business sense. Our equal opportunities policy will help all those who work for us to develop their full potential and the talents and resources of the workforce will be utilised fully to maximise the efficiency of the organisation.</w:t>
      </w:r>
    </w:p>
    <w:p w14:paraId="73542B06" w14:textId="77777777" w:rsidR="00882745" w:rsidRPr="009838C0" w:rsidRDefault="00882745" w:rsidP="00882745">
      <w:pPr>
        <w:rPr>
          <w:rFonts w:cs="Arial"/>
          <w:b/>
          <w:bCs/>
          <w:color w:val="231F20"/>
          <w:szCs w:val="22"/>
        </w:rPr>
      </w:pPr>
      <w:r w:rsidRPr="009838C0">
        <w:rPr>
          <w:rFonts w:cs="Arial"/>
          <w:b/>
          <w:bCs/>
          <w:color w:val="231F20"/>
          <w:szCs w:val="22"/>
        </w:rPr>
        <w:lastRenderedPageBreak/>
        <w:t>Scope for the Policy</w:t>
      </w:r>
    </w:p>
    <w:p w14:paraId="7F038D52" w14:textId="77777777" w:rsidR="00882745" w:rsidRPr="003C5932" w:rsidRDefault="00882745" w:rsidP="00882745">
      <w:pPr>
        <w:rPr>
          <w:rFonts w:ascii="Times" w:hAnsi="Times" w:cs="Times"/>
          <w:color w:val="231F20"/>
          <w:sz w:val="24"/>
          <w:szCs w:val="24"/>
        </w:rPr>
      </w:pPr>
    </w:p>
    <w:p w14:paraId="4651902E" w14:textId="77777777" w:rsidR="00882745" w:rsidRPr="00C00C6E" w:rsidRDefault="00882745" w:rsidP="00882745">
      <w:pPr>
        <w:rPr>
          <w:rFonts w:cs="Arial"/>
          <w:color w:val="231F20"/>
          <w:szCs w:val="22"/>
        </w:rPr>
      </w:pPr>
      <w:r w:rsidRPr="00C00C6E">
        <w:rPr>
          <w:rFonts w:cs="Arial"/>
          <w:color w:val="231F20"/>
          <w:szCs w:val="22"/>
        </w:rPr>
        <w:t>Job applicants and potential applicants</w:t>
      </w:r>
    </w:p>
    <w:p w14:paraId="42150542" w14:textId="77777777" w:rsidR="00882745" w:rsidRPr="00C00C6E" w:rsidRDefault="00882745" w:rsidP="00882745">
      <w:pPr>
        <w:rPr>
          <w:rFonts w:cs="Arial"/>
          <w:color w:val="231F20"/>
          <w:szCs w:val="22"/>
        </w:rPr>
      </w:pPr>
      <w:r w:rsidRPr="00C00C6E">
        <w:rPr>
          <w:rFonts w:cs="Arial"/>
          <w:color w:val="231F20"/>
          <w:szCs w:val="22"/>
        </w:rPr>
        <w:t>Employees</w:t>
      </w:r>
    </w:p>
    <w:p w14:paraId="3B7798EE" w14:textId="77777777" w:rsidR="00882745" w:rsidRPr="00C00C6E" w:rsidRDefault="00882745" w:rsidP="00882745">
      <w:pPr>
        <w:rPr>
          <w:rFonts w:cs="Arial"/>
          <w:color w:val="231F20"/>
          <w:szCs w:val="22"/>
        </w:rPr>
      </w:pPr>
      <w:r w:rsidRPr="00C00C6E">
        <w:rPr>
          <w:rFonts w:cs="Arial"/>
          <w:color w:val="231F20"/>
          <w:szCs w:val="22"/>
        </w:rPr>
        <w:t>Contract workers</w:t>
      </w:r>
    </w:p>
    <w:p w14:paraId="7632C823" w14:textId="77777777" w:rsidR="00882745" w:rsidRPr="00C00C6E" w:rsidRDefault="00882745" w:rsidP="00882745">
      <w:pPr>
        <w:rPr>
          <w:rFonts w:cs="Arial"/>
          <w:color w:val="231F20"/>
          <w:szCs w:val="22"/>
        </w:rPr>
      </w:pPr>
      <w:r w:rsidRPr="00C00C6E">
        <w:rPr>
          <w:rFonts w:cs="Arial"/>
          <w:color w:val="231F20"/>
          <w:szCs w:val="22"/>
        </w:rPr>
        <w:t>Agency workers</w:t>
      </w:r>
    </w:p>
    <w:p w14:paraId="1534D337" w14:textId="77777777" w:rsidR="00882745" w:rsidRPr="00C00C6E" w:rsidRDefault="00882745" w:rsidP="00882745">
      <w:pPr>
        <w:rPr>
          <w:rFonts w:cs="Arial"/>
          <w:color w:val="231F20"/>
          <w:szCs w:val="22"/>
        </w:rPr>
      </w:pPr>
      <w:r w:rsidRPr="00C00C6E">
        <w:rPr>
          <w:rFonts w:cs="Arial"/>
          <w:color w:val="231F20"/>
          <w:szCs w:val="22"/>
        </w:rPr>
        <w:t>Trainee workers and students on work experience or placements</w:t>
      </w:r>
    </w:p>
    <w:p w14:paraId="2697990F" w14:textId="77777777" w:rsidR="00882745" w:rsidRPr="00C00C6E" w:rsidRDefault="00882745" w:rsidP="00882745">
      <w:pPr>
        <w:rPr>
          <w:rFonts w:cs="Arial"/>
          <w:color w:val="231F20"/>
          <w:szCs w:val="22"/>
        </w:rPr>
      </w:pPr>
      <w:r w:rsidRPr="00C00C6E">
        <w:rPr>
          <w:rFonts w:cs="Arial"/>
          <w:color w:val="231F20"/>
          <w:szCs w:val="22"/>
        </w:rPr>
        <w:t>Volunteer workers</w:t>
      </w:r>
    </w:p>
    <w:p w14:paraId="20D79125" w14:textId="77777777" w:rsidR="00882745" w:rsidRPr="00C00C6E" w:rsidRDefault="00882745" w:rsidP="00882745">
      <w:pPr>
        <w:rPr>
          <w:rFonts w:cs="Arial"/>
          <w:color w:val="231F20"/>
          <w:szCs w:val="22"/>
        </w:rPr>
      </w:pPr>
      <w:r w:rsidRPr="00C00C6E">
        <w:rPr>
          <w:rFonts w:cs="Arial"/>
          <w:color w:val="231F20"/>
          <w:szCs w:val="22"/>
        </w:rPr>
        <w:t>Former employees.</w:t>
      </w:r>
    </w:p>
    <w:p w14:paraId="08E7F0DE" w14:textId="77777777" w:rsidR="00882745" w:rsidRPr="00EE2D10" w:rsidRDefault="00882745" w:rsidP="00882745">
      <w:pPr>
        <w:rPr>
          <w:rFonts w:cs="Arial"/>
          <w:color w:val="231F20"/>
          <w:szCs w:val="22"/>
        </w:rPr>
      </w:pPr>
    </w:p>
    <w:p w14:paraId="45101F82" w14:textId="77777777" w:rsidR="00882745" w:rsidRPr="009838C0" w:rsidRDefault="00882745" w:rsidP="00882745">
      <w:pPr>
        <w:rPr>
          <w:rFonts w:cs="Arial"/>
          <w:b/>
          <w:bCs/>
          <w:color w:val="231F20"/>
          <w:szCs w:val="22"/>
        </w:rPr>
      </w:pPr>
      <w:r w:rsidRPr="009838C0">
        <w:rPr>
          <w:rFonts w:cs="Arial"/>
          <w:b/>
          <w:bCs/>
          <w:color w:val="231F20"/>
          <w:szCs w:val="22"/>
        </w:rPr>
        <w:t>Equality Commitments</w:t>
      </w:r>
    </w:p>
    <w:p w14:paraId="1695942C" w14:textId="77777777" w:rsidR="00882745" w:rsidRPr="00EE2D10" w:rsidRDefault="00882745" w:rsidP="00882745">
      <w:pPr>
        <w:rPr>
          <w:rFonts w:cs="Arial"/>
          <w:color w:val="231F20"/>
          <w:sz w:val="18"/>
          <w:szCs w:val="18"/>
        </w:rPr>
      </w:pPr>
    </w:p>
    <w:p w14:paraId="03621C94" w14:textId="77777777" w:rsidR="00882745" w:rsidRPr="00C00C6E" w:rsidRDefault="00882745" w:rsidP="00882745">
      <w:pPr>
        <w:rPr>
          <w:rFonts w:cs="Arial"/>
          <w:color w:val="231F20"/>
          <w:szCs w:val="22"/>
        </w:rPr>
      </w:pPr>
      <w:r w:rsidRPr="00C00C6E">
        <w:rPr>
          <w:rFonts w:cs="Arial"/>
          <w:color w:val="231F20"/>
          <w:szCs w:val="22"/>
        </w:rPr>
        <w:t>We are committed to:</w:t>
      </w:r>
    </w:p>
    <w:p w14:paraId="65EEFCE8" w14:textId="77777777" w:rsidR="00882745" w:rsidRPr="00C00C6E" w:rsidRDefault="00882745" w:rsidP="00882745">
      <w:pPr>
        <w:rPr>
          <w:rFonts w:cs="Arial"/>
          <w:color w:val="231F20"/>
          <w:szCs w:val="22"/>
        </w:rPr>
      </w:pPr>
    </w:p>
    <w:p w14:paraId="1C693164" w14:textId="77777777" w:rsidR="00882745" w:rsidRPr="00C00C6E" w:rsidRDefault="00882745" w:rsidP="00882745">
      <w:pPr>
        <w:rPr>
          <w:rFonts w:cs="Arial"/>
          <w:color w:val="231F20"/>
          <w:szCs w:val="22"/>
        </w:rPr>
      </w:pPr>
      <w:r w:rsidRPr="00C00C6E">
        <w:rPr>
          <w:rFonts w:cs="Arial"/>
          <w:color w:val="231F20"/>
          <w:szCs w:val="22"/>
        </w:rPr>
        <w:t>• Promoting equality of opportunity for all persons</w:t>
      </w:r>
    </w:p>
    <w:p w14:paraId="0A988C64" w14:textId="77777777" w:rsidR="00882745" w:rsidRPr="00C00C6E" w:rsidRDefault="00882745" w:rsidP="00882745">
      <w:pPr>
        <w:ind w:left="142" w:hanging="142"/>
        <w:rPr>
          <w:rFonts w:cs="Arial"/>
          <w:color w:val="231F20"/>
          <w:szCs w:val="22"/>
        </w:rPr>
      </w:pPr>
      <w:r w:rsidRPr="00C00C6E">
        <w:rPr>
          <w:rFonts w:cs="Arial"/>
          <w:color w:val="231F20"/>
          <w:szCs w:val="22"/>
        </w:rPr>
        <w:t>• Promoting a good and harmonious working environment in which all persons are treated with respect</w:t>
      </w:r>
    </w:p>
    <w:p w14:paraId="194EA19C" w14:textId="77777777" w:rsidR="00882745" w:rsidRPr="00C00C6E" w:rsidRDefault="00882745" w:rsidP="00882745">
      <w:pPr>
        <w:ind w:left="142" w:hanging="142"/>
        <w:rPr>
          <w:rFonts w:cs="Arial"/>
          <w:color w:val="231F20"/>
          <w:szCs w:val="22"/>
        </w:rPr>
      </w:pPr>
      <w:r w:rsidRPr="00C00C6E">
        <w:rPr>
          <w:rFonts w:cs="Arial"/>
          <w:color w:val="231F20"/>
          <w:szCs w:val="22"/>
        </w:rPr>
        <w:t xml:space="preserve">• Preventing occurrences of unlawful direct discrimination, indirect discrimination, harassment and victimisation </w:t>
      </w:r>
    </w:p>
    <w:p w14:paraId="789AA9DF" w14:textId="77777777" w:rsidR="00882745" w:rsidRPr="00C00C6E" w:rsidRDefault="00882745" w:rsidP="00882745">
      <w:pPr>
        <w:ind w:left="142" w:hanging="142"/>
        <w:rPr>
          <w:rFonts w:cs="Arial"/>
          <w:color w:val="231F20"/>
          <w:szCs w:val="22"/>
        </w:rPr>
      </w:pPr>
      <w:r w:rsidRPr="00C00C6E">
        <w:rPr>
          <w:rFonts w:cs="Arial"/>
          <w:color w:val="231F20"/>
          <w:szCs w:val="22"/>
        </w:rPr>
        <w:t>• Fulfilling all our legal obligations under the equality legislation and associated codes of practice</w:t>
      </w:r>
    </w:p>
    <w:p w14:paraId="6073C5CC" w14:textId="77777777" w:rsidR="00882745" w:rsidRPr="00C00C6E" w:rsidRDefault="00882745" w:rsidP="00882745">
      <w:pPr>
        <w:rPr>
          <w:rFonts w:cs="Arial"/>
          <w:color w:val="231F20"/>
          <w:szCs w:val="22"/>
        </w:rPr>
      </w:pPr>
      <w:r w:rsidRPr="00C00C6E">
        <w:rPr>
          <w:rFonts w:cs="Arial"/>
          <w:color w:val="231F20"/>
          <w:szCs w:val="22"/>
        </w:rPr>
        <w:t>• Complying with our own equal opportunities policy and associated policies</w:t>
      </w:r>
    </w:p>
    <w:p w14:paraId="547811A1" w14:textId="77777777" w:rsidR="00882745" w:rsidRPr="00C00C6E" w:rsidRDefault="00882745" w:rsidP="00882745">
      <w:pPr>
        <w:rPr>
          <w:rFonts w:cs="Arial"/>
          <w:color w:val="231F20"/>
          <w:szCs w:val="22"/>
        </w:rPr>
      </w:pPr>
      <w:r w:rsidRPr="00C00C6E">
        <w:rPr>
          <w:rFonts w:cs="Arial"/>
          <w:color w:val="231F20"/>
          <w:szCs w:val="22"/>
        </w:rPr>
        <w:t>• Taking lawful affirmative or positive action, where appropriate</w:t>
      </w:r>
    </w:p>
    <w:p w14:paraId="1D492442" w14:textId="77777777" w:rsidR="00882745" w:rsidRPr="00C00C6E" w:rsidRDefault="00882745" w:rsidP="00882745">
      <w:pPr>
        <w:ind w:left="142" w:hanging="142"/>
        <w:rPr>
          <w:rFonts w:cs="Arial"/>
          <w:color w:val="231F20"/>
          <w:szCs w:val="22"/>
        </w:rPr>
      </w:pPr>
      <w:r w:rsidRPr="00C00C6E">
        <w:rPr>
          <w:rFonts w:cs="Arial"/>
          <w:color w:val="231F20"/>
          <w:szCs w:val="22"/>
        </w:rPr>
        <w:t>• Regarding all breaches of equal opportunities policy as misconduct which could lead to disciplinary proceedings.</w:t>
      </w:r>
    </w:p>
    <w:p w14:paraId="1A00B87E" w14:textId="77777777" w:rsidR="00882745" w:rsidRPr="00C00C6E" w:rsidRDefault="00882745" w:rsidP="00882745">
      <w:pPr>
        <w:ind w:left="142" w:hanging="142"/>
        <w:rPr>
          <w:rFonts w:cs="Arial"/>
          <w:color w:val="231F20"/>
          <w:szCs w:val="22"/>
        </w:rPr>
      </w:pPr>
    </w:p>
    <w:p w14:paraId="28B27C50" w14:textId="77777777" w:rsidR="00882745" w:rsidRPr="00C00C6E" w:rsidRDefault="00882745" w:rsidP="00882745">
      <w:pPr>
        <w:ind w:left="142"/>
        <w:rPr>
          <w:rFonts w:cs="Arial"/>
          <w:color w:val="231F20"/>
          <w:szCs w:val="22"/>
        </w:rPr>
      </w:pPr>
      <w:r w:rsidRPr="00C00C6E">
        <w:rPr>
          <w:rFonts w:cs="Arial"/>
          <w:color w:val="231F20"/>
          <w:szCs w:val="22"/>
        </w:rPr>
        <w:t>This policy is fully supported by senior management and has been agreed with William Styles.</w:t>
      </w:r>
    </w:p>
    <w:p w14:paraId="6257C7ED" w14:textId="77777777" w:rsidR="00882745" w:rsidRPr="00C00C6E" w:rsidRDefault="00882745" w:rsidP="00882745">
      <w:pPr>
        <w:rPr>
          <w:rFonts w:cs="Arial"/>
          <w:color w:val="231F20"/>
          <w:szCs w:val="22"/>
        </w:rPr>
      </w:pPr>
    </w:p>
    <w:p w14:paraId="5C9DB825" w14:textId="77777777" w:rsidR="00882745" w:rsidRPr="009838C0" w:rsidRDefault="00882745" w:rsidP="00882745">
      <w:pPr>
        <w:rPr>
          <w:rFonts w:cs="Arial"/>
          <w:b/>
          <w:bCs/>
          <w:color w:val="231F20"/>
          <w:szCs w:val="22"/>
        </w:rPr>
      </w:pPr>
      <w:r w:rsidRPr="009838C0">
        <w:rPr>
          <w:rFonts w:cs="Arial"/>
          <w:b/>
          <w:bCs/>
          <w:color w:val="231F20"/>
          <w:szCs w:val="22"/>
        </w:rPr>
        <w:t>Implementation</w:t>
      </w:r>
    </w:p>
    <w:p w14:paraId="29AE569C" w14:textId="77777777" w:rsidR="00882745" w:rsidRPr="003C5932" w:rsidRDefault="00882745" w:rsidP="00882745">
      <w:pPr>
        <w:rPr>
          <w:rFonts w:ascii="Times" w:hAnsi="Times" w:cs="Times"/>
          <w:color w:val="231F20"/>
          <w:sz w:val="24"/>
          <w:szCs w:val="24"/>
        </w:rPr>
      </w:pPr>
    </w:p>
    <w:p w14:paraId="203D591E" w14:textId="78AB4C8B" w:rsidR="00882745" w:rsidRPr="00C00C6E" w:rsidRDefault="00882745" w:rsidP="00882745">
      <w:pPr>
        <w:rPr>
          <w:rFonts w:cs="Arial"/>
          <w:color w:val="231F20"/>
          <w:szCs w:val="22"/>
        </w:rPr>
      </w:pPr>
      <w:r w:rsidRPr="00C00C6E">
        <w:rPr>
          <w:rFonts w:cs="Arial"/>
          <w:color w:val="231F20"/>
          <w:szCs w:val="22"/>
        </w:rPr>
        <w:t xml:space="preserve">The Managing Director has specific responsibility for the effective implementation of this policy. Each manager and supervisor also have </w:t>
      </w:r>
      <w:r w:rsidR="00020431" w:rsidRPr="00C00C6E">
        <w:rPr>
          <w:rFonts w:cs="Arial"/>
          <w:color w:val="231F20"/>
          <w:szCs w:val="22"/>
        </w:rPr>
        <w:t>responsibilities,</w:t>
      </w:r>
      <w:r w:rsidRPr="00C00C6E">
        <w:rPr>
          <w:rFonts w:cs="Arial"/>
          <w:color w:val="231F20"/>
          <w:szCs w:val="22"/>
        </w:rPr>
        <w:t xml:space="preserve"> and we expect all our employees to abide by the policy and help create the equality environment which is its objective.</w:t>
      </w:r>
    </w:p>
    <w:p w14:paraId="6C90A172" w14:textId="77777777" w:rsidR="00882745" w:rsidRPr="00C00C6E" w:rsidRDefault="00882745" w:rsidP="00882745">
      <w:pPr>
        <w:rPr>
          <w:rFonts w:cs="Arial"/>
          <w:color w:val="231F20"/>
          <w:szCs w:val="22"/>
        </w:rPr>
      </w:pPr>
    </w:p>
    <w:p w14:paraId="038E928C" w14:textId="77777777" w:rsidR="00882745" w:rsidRPr="00C00C6E" w:rsidRDefault="00882745" w:rsidP="00882745">
      <w:pPr>
        <w:rPr>
          <w:rFonts w:cs="Arial"/>
          <w:color w:val="231F20"/>
          <w:szCs w:val="22"/>
        </w:rPr>
      </w:pPr>
      <w:r w:rsidRPr="00C00C6E">
        <w:rPr>
          <w:rFonts w:cs="Arial"/>
          <w:color w:val="231F20"/>
          <w:szCs w:val="22"/>
        </w:rPr>
        <w:t>In order to implement this policy we shall:</w:t>
      </w:r>
    </w:p>
    <w:p w14:paraId="0F98A95A" w14:textId="77777777" w:rsidR="00882745" w:rsidRPr="00C00C6E" w:rsidRDefault="00882745" w:rsidP="00882745">
      <w:pPr>
        <w:tabs>
          <w:tab w:val="left" w:pos="945"/>
        </w:tabs>
        <w:ind w:left="142" w:hanging="142"/>
        <w:rPr>
          <w:rFonts w:cs="Arial"/>
          <w:color w:val="231F20"/>
          <w:szCs w:val="22"/>
        </w:rPr>
      </w:pPr>
      <w:r w:rsidRPr="00C00C6E">
        <w:rPr>
          <w:rFonts w:cs="Arial"/>
          <w:color w:val="231F20"/>
          <w:szCs w:val="22"/>
        </w:rPr>
        <w:t>• Communicate the policy to employees, job applicants and relevant others (such as contract or agency workers)</w:t>
      </w:r>
    </w:p>
    <w:p w14:paraId="6EA5A6C7" w14:textId="77777777" w:rsidR="00882745" w:rsidRPr="00C00C6E" w:rsidRDefault="00882745" w:rsidP="00882745">
      <w:pPr>
        <w:ind w:left="142" w:hanging="142"/>
        <w:rPr>
          <w:rFonts w:cs="Arial"/>
          <w:color w:val="231F20"/>
          <w:szCs w:val="22"/>
        </w:rPr>
      </w:pPr>
      <w:r w:rsidRPr="00C00C6E">
        <w:rPr>
          <w:rFonts w:cs="Arial"/>
          <w:color w:val="231F20"/>
          <w:szCs w:val="22"/>
        </w:rPr>
        <w:t>• Incorporate specific and appropriate duties in respect of implementing the equal opportunities policy into job descriptions and work objectives of all staff</w:t>
      </w:r>
    </w:p>
    <w:p w14:paraId="63FC0C43" w14:textId="77777777" w:rsidR="00882745" w:rsidRPr="00C00C6E" w:rsidRDefault="00882745" w:rsidP="00882745">
      <w:pPr>
        <w:ind w:left="142" w:hanging="142"/>
        <w:rPr>
          <w:rFonts w:cs="Arial"/>
          <w:color w:val="231F20"/>
          <w:szCs w:val="22"/>
        </w:rPr>
      </w:pPr>
      <w:r w:rsidRPr="00C00C6E">
        <w:rPr>
          <w:rFonts w:cs="Arial"/>
          <w:color w:val="231F20"/>
          <w:szCs w:val="22"/>
        </w:rPr>
        <w:t>• Provide equality training and guidance as appropriate, including training on induction and management courses.</w:t>
      </w:r>
    </w:p>
    <w:p w14:paraId="576F5CCD" w14:textId="77777777" w:rsidR="00882745" w:rsidRPr="00C00C6E" w:rsidRDefault="00882745" w:rsidP="00882745">
      <w:pPr>
        <w:ind w:left="142" w:hanging="142"/>
        <w:rPr>
          <w:rFonts w:cs="Arial"/>
          <w:color w:val="231F20"/>
          <w:szCs w:val="22"/>
        </w:rPr>
      </w:pPr>
      <w:r w:rsidRPr="00C00C6E">
        <w:rPr>
          <w:rFonts w:cs="Arial"/>
          <w:color w:val="231F20"/>
          <w:szCs w:val="22"/>
        </w:rPr>
        <w:t>• Ensure that those who are involved in assessing candidates for recruitment or promotion will be trained in non-discriminatory selection techniques</w:t>
      </w:r>
    </w:p>
    <w:p w14:paraId="664804FA" w14:textId="77777777" w:rsidR="00882745" w:rsidRPr="00C00C6E" w:rsidRDefault="00882745" w:rsidP="00882745">
      <w:pPr>
        <w:ind w:left="142" w:hanging="142"/>
        <w:rPr>
          <w:rFonts w:cs="Arial"/>
          <w:color w:val="231F20"/>
          <w:szCs w:val="22"/>
        </w:rPr>
      </w:pPr>
      <w:r w:rsidRPr="00C00C6E">
        <w:rPr>
          <w:rFonts w:cs="Arial"/>
          <w:color w:val="231F20"/>
          <w:szCs w:val="22"/>
        </w:rPr>
        <w:t>• Incorporate equal opportunities notices into general communications practices (e.g., toolbox talks, staff notice board)</w:t>
      </w:r>
    </w:p>
    <w:p w14:paraId="73F3E939" w14:textId="77777777" w:rsidR="00882745" w:rsidRPr="00C00C6E" w:rsidRDefault="00882745" w:rsidP="00882745">
      <w:pPr>
        <w:ind w:left="142" w:hanging="142"/>
        <w:rPr>
          <w:rFonts w:cs="Arial"/>
          <w:color w:val="231F20"/>
          <w:szCs w:val="22"/>
        </w:rPr>
      </w:pPr>
      <w:r w:rsidRPr="00C00C6E">
        <w:rPr>
          <w:rFonts w:cs="Arial"/>
          <w:color w:val="231F20"/>
          <w:szCs w:val="22"/>
        </w:rPr>
        <w:t>• Obtain commitments from other persons or organisations such as subcontractors or agencies that they too will comply with the policy in their dealings with our organisation and our workforce</w:t>
      </w:r>
    </w:p>
    <w:p w14:paraId="6F4719F4" w14:textId="77777777" w:rsidR="00882745" w:rsidRPr="00C00C6E" w:rsidRDefault="00882745" w:rsidP="00882745">
      <w:pPr>
        <w:ind w:left="142" w:hanging="142"/>
        <w:rPr>
          <w:rFonts w:cs="Arial"/>
          <w:color w:val="231F20"/>
          <w:szCs w:val="22"/>
        </w:rPr>
      </w:pPr>
      <w:r w:rsidRPr="00C00C6E">
        <w:rPr>
          <w:rFonts w:cs="Arial"/>
          <w:color w:val="231F20"/>
          <w:szCs w:val="22"/>
        </w:rPr>
        <w:t>• Ensure that adequate resources are made available to fulfil the objectives of the policy.</w:t>
      </w:r>
    </w:p>
    <w:p w14:paraId="15BB955D" w14:textId="77777777" w:rsidR="00882745" w:rsidRDefault="00882745" w:rsidP="00882745">
      <w:pPr>
        <w:rPr>
          <w:rFonts w:ascii="Times" w:hAnsi="Times" w:cs="Times"/>
          <w:color w:val="231F20"/>
          <w:sz w:val="24"/>
          <w:szCs w:val="24"/>
        </w:rPr>
      </w:pPr>
    </w:p>
    <w:p w14:paraId="585DBDAB" w14:textId="77777777" w:rsidR="00882745" w:rsidRDefault="00882745" w:rsidP="00882745">
      <w:pPr>
        <w:rPr>
          <w:rFonts w:ascii="Times" w:hAnsi="Times" w:cs="Times"/>
          <w:color w:val="231F20"/>
          <w:sz w:val="24"/>
          <w:szCs w:val="24"/>
        </w:rPr>
      </w:pPr>
    </w:p>
    <w:p w14:paraId="1F421B65" w14:textId="77777777" w:rsidR="00882745" w:rsidRDefault="00882745" w:rsidP="00882745">
      <w:pPr>
        <w:rPr>
          <w:rFonts w:ascii="Times" w:hAnsi="Times" w:cs="Times"/>
          <w:color w:val="231F20"/>
          <w:sz w:val="24"/>
          <w:szCs w:val="24"/>
        </w:rPr>
      </w:pPr>
    </w:p>
    <w:p w14:paraId="4621B61A" w14:textId="77777777" w:rsidR="00882745" w:rsidRDefault="00882745" w:rsidP="00882745">
      <w:pPr>
        <w:rPr>
          <w:rFonts w:ascii="Times" w:hAnsi="Times" w:cs="Times"/>
          <w:color w:val="231F20"/>
          <w:sz w:val="24"/>
          <w:szCs w:val="24"/>
        </w:rPr>
      </w:pPr>
    </w:p>
    <w:p w14:paraId="1653D711" w14:textId="77777777" w:rsidR="00882745" w:rsidRDefault="00882745" w:rsidP="00882745">
      <w:pPr>
        <w:rPr>
          <w:rFonts w:ascii="Times" w:hAnsi="Times" w:cs="Times"/>
          <w:color w:val="231F20"/>
          <w:sz w:val="24"/>
          <w:szCs w:val="24"/>
        </w:rPr>
      </w:pPr>
    </w:p>
    <w:p w14:paraId="296E75ED" w14:textId="77777777" w:rsidR="00882745" w:rsidRDefault="00882745" w:rsidP="00882745">
      <w:pPr>
        <w:rPr>
          <w:rFonts w:ascii="Times" w:hAnsi="Times" w:cs="Times"/>
          <w:color w:val="231F20"/>
          <w:sz w:val="24"/>
          <w:szCs w:val="24"/>
        </w:rPr>
      </w:pPr>
    </w:p>
    <w:p w14:paraId="0DAEDB45" w14:textId="77777777" w:rsidR="00882745" w:rsidRPr="009838C0" w:rsidRDefault="00882745" w:rsidP="00882745">
      <w:pPr>
        <w:rPr>
          <w:rFonts w:cs="Arial"/>
          <w:b/>
          <w:bCs/>
          <w:color w:val="231F20"/>
          <w:szCs w:val="22"/>
        </w:rPr>
      </w:pPr>
      <w:r w:rsidRPr="009838C0">
        <w:rPr>
          <w:rFonts w:cs="Arial"/>
          <w:b/>
          <w:bCs/>
          <w:color w:val="231F20"/>
          <w:szCs w:val="22"/>
        </w:rPr>
        <w:t>Monitoring and Review</w:t>
      </w:r>
    </w:p>
    <w:p w14:paraId="081E9533" w14:textId="77777777" w:rsidR="00882745" w:rsidRPr="00C00C6E" w:rsidRDefault="00882745" w:rsidP="00882745">
      <w:pPr>
        <w:rPr>
          <w:rFonts w:cs="Arial"/>
          <w:color w:val="231F20"/>
          <w:szCs w:val="22"/>
        </w:rPr>
      </w:pPr>
    </w:p>
    <w:p w14:paraId="184E82AC" w14:textId="77777777" w:rsidR="00882745" w:rsidRPr="00C00C6E" w:rsidRDefault="00882745" w:rsidP="00882745">
      <w:pPr>
        <w:rPr>
          <w:rFonts w:cs="Arial"/>
          <w:color w:val="231F20"/>
          <w:szCs w:val="22"/>
        </w:rPr>
      </w:pPr>
      <w:r w:rsidRPr="00C00C6E">
        <w:rPr>
          <w:rFonts w:cs="Arial"/>
          <w:color w:val="231F20"/>
          <w:szCs w:val="22"/>
        </w:rPr>
        <w:t xml:space="preserve">We will establish appropriate information and monitoring systems to assist the effective implementation of our equal opportunities policy. The effectiveness of our equal opportunities policy will be reviewed regularly at least annually, and action taken as necessary. For </w:t>
      </w:r>
      <w:r>
        <w:rPr>
          <w:rFonts w:cs="Arial"/>
          <w:color w:val="231F20"/>
          <w:szCs w:val="22"/>
        </w:rPr>
        <w:t>e</w:t>
      </w:r>
      <w:r w:rsidRPr="00C00C6E">
        <w:rPr>
          <w:rFonts w:cs="Arial"/>
          <w:color w:val="231F20"/>
          <w:szCs w:val="22"/>
        </w:rPr>
        <w:t>xample, where monitoring identifies an under-representation of a particular group or groups, we shall develop an action plan to address the imbalance.</w:t>
      </w:r>
    </w:p>
    <w:p w14:paraId="16F7BC5B" w14:textId="77777777" w:rsidR="00882745" w:rsidRDefault="00882745" w:rsidP="00882745">
      <w:pPr>
        <w:rPr>
          <w:rFonts w:cs="Arial"/>
          <w:color w:val="231F20"/>
          <w:sz w:val="24"/>
          <w:szCs w:val="24"/>
        </w:rPr>
      </w:pPr>
    </w:p>
    <w:p w14:paraId="3901A78E" w14:textId="77777777" w:rsidR="00882745" w:rsidRPr="009838C0" w:rsidRDefault="00882745" w:rsidP="00882745">
      <w:pPr>
        <w:rPr>
          <w:rFonts w:cs="Arial"/>
          <w:b/>
          <w:bCs/>
          <w:color w:val="231F20"/>
          <w:szCs w:val="22"/>
        </w:rPr>
      </w:pPr>
      <w:r w:rsidRPr="009838C0">
        <w:rPr>
          <w:rFonts w:cs="Arial"/>
          <w:b/>
          <w:bCs/>
          <w:color w:val="231F20"/>
          <w:szCs w:val="22"/>
        </w:rPr>
        <w:t>Complaints</w:t>
      </w:r>
    </w:p>
    <w:p w14:paraId="0F85CAC8" w14:textId="77777777" w:rsidR="00882745" w:rsidRDefault="00882745" w:rsidP="00882745">
      <w:pPr>
        <w:rPr>
          <w:rFonts w:ascii="Times" w:hAnsi="Times" w:cs="Times"/>
          <w:color w:val="231F20"/>
          <w:sz w:val="24"/>
          <w:szCs w:val="24"/>
        </w:rPr>
      </w:pPr>
    </w:p>
    <w:p w14:paraId="1AC1061E" w14:textId="77777777" w:rsidR="00882745" w:rsidRPr="00C00C6E" w:rsidRDefault="00882745" w:rsidP="00882745">
      <w:pPr>
        <w:rPr>
          <w:rFonts w:cs="Arial"/>
          <w:color w:val="231F20"/>
          <w:szCs w:val="22"/>
        </w:rPr>
      </w:pPr>
      <w:r w:rsidRPr="00C00C6E">
        <w:rPr>
          <w:rFonts w:cs="Arial"/>
          <w:color w:val="231F20"/>
          <w:szCs w:val="22"/>
        </w:rPr>
        <w:t>Employees who believe that they have suffered any form of discrimination, harassment or victimisation are entitled to raise the matter through the agreed procedures</w:t>
      </w:r>
    </w:p>
    <w:p w14:paraId="7A146DDC" w14:textId="77777777" w:rsidR="00882745" w:rsidRPr="00C00C6E" w:rsidRDefault="00882745" w:rsidP="00882745">
      <w:pPr>
        <w:rPr>
          <w:rFonts w:cs="Arial"/>
          <w:color w:val="231F20"/>
          <w:szCs w:val="22"/>
        </w:rPr>
      </w:pPr>
    </w:p>
    <w:p w14:paraId="7CC77D44" w14:textId="77777777" w:rsidR="00882745" w:rsidRPr="00C00C6E" w:rsidRDefault="00882745" w:rsidP="00882745">
      <w:pPr>
        <w:rPr>
          <w:rFonts w:cs="Arial"/>
          <w:color w:val="231F20"/>
          <w:szCs w:val="22"/>
        </w:rPr>
      </w:pPr>
      <w:r w:rsidRPr="00C00C6E">
        <w:rPr>
          <w:rFonts w:cs="Arial"/>
          <w:color w:val="231F20"/>
          <w:szCs w:val="22"/>
        </w:rPr>
        <w:t>1</w:t>
      </w:r>
      <w:r>
        <w:rPr>
          <w:rFonts w:cs="Arial"/>
          <w:color w:val="231F20"/>
          <w:szCs w:val="22"/>
        </w:rPr>
        <w:t xml:space="preserve">. </w:t>
      </w:r>
    </w:p>
    <w:p w14:paraId="0C1D8CB9" w14:textId="77777777" w:rsidR="00882745" w:rsidRPr="00C00C6E" w:rsidRDefault="00882745" w:rsidP="00882745">
      <w:pPr>
        <w:rPr>
          <w:rFonts w:cs="Arial"/>
          <w:color w:val="231F20"/>
          <w:szCs w:val="22"/>
        </w:rPr>
      </w:pPr>
      <w:r w:rsidRPr="00C00C6E">
        <w:rPr>
          <w:rFonts w:cs="Arial"/>
          <w:color w:val="231F20"/>
          <w:szCs w:val="22"/>
        </w:rPr>
        <w:t>A copy of these procedures is available from William Styles. All complaints of discrimination will be dealt with seriously, promptly and confidentially.</w:t>
      </w:r>
    </w:p>
    <w:p w14:paraId="64AC41CA" w14:textId="77777777" w:rsidR="00882745" w:rsidRPr="00C00C6E" w:rsidRDefault="00882745" w:rsidP="00882745">
      <w:pPr>
        <w:rPr>
          <w:rFonts w:cs="Arial"/>
          <w:color w:val="231F20"/>
          <w:szCs w:val="22"/>
        </w:rPr>
      </w:pPr>
      <w:r w:rsidRPr="00C00C6E">
        <w:rPr>
          <w:rFonts w:cs="Arial"/>
          <w:color w:val="231F20"/>
          <w:szCs w:val="22"/>
        </w:rPr>
        <w:t>In addition to our internal procedures, employees have the right to pursue complaints of discrimination to an industrial tribunal or the Fair Employment Tribunal under the relevant anti-discrimination legislation:</w:t>
      </w:r>
    </w:p>
    <w:p w14:paraId="3F64BF25" w14:textId="77777777" w:rsidR="00882745" w:rsidRPr="00C00C6E" w:rsidRDefault="00882745" w:rsidP="00882745">
      <w:pPr>
        <w:rPr>
          <w:rFonts w:cs="Arial"/>
          <w:color w:val="231F20"/>
          <w:szCs w:val="22"/>
        </w:rPr>
      </w:pPr>
      <w:r w:rsidRPr="00C00C6E">
        <w:rPr>
          <w:rFonts w:cs="Arial"/>
          <w:color w:val="231F20"/>
          <w:szCs w:val="22"/>
        </w:rPr>
        <w:t>However, employees wishing to make a complaint to a tribunal will normally be required to raise their complaint under our internal grievance procedures first</w:t>
      </w:r>
      <w:r>
        <w:rPr>
          <w:rFonts w:cs="Arial"/>
          <w:color w:val="231F20"/>
          <w:szCs w:val="22"/>
        </w:rPr>
        <w:t>.</w:t>
      </w:r>
      <w:r w:rsidRPr="00C00C6E">
        <w:rPr>
          <w:rFonts w:cs="Arial"/>
          <w:color w:val="231F20"/>
          <w:szCs w:val="22"/>
        </w:rPr>
        <w:t xml:space="preserve"> </w:t>
      </w:r>
    </w:p>
    <w:p w14:paraId="1705C357" w14:textId="77777777" w:rsidR="00882745" w:rsidRPr="00C00C6E" w:rsidRDefault="00882745" w:rsidP="00882745">
      <w:pPr>
        <w:rPr>
          <w:rFonts w:cs="Arial"/>
          <w:color w:val="231F20"/>
          <w:szCs w:val="22"/>
        </w:rPr>
      </w:pPr>
    </w:p>
    <w:p w14:paraId="53238C5D" w14:textId="77777777" w:rsidR="00882745" w:rsidRPr="00C00C6E" w:rsidRDefault="00882745" w:rsidP="00882745">
      <w:pPr>
        <w:rPr>
          <w:rFonts w:cs="Arial"/>
          <w:color w:val="231F20"/>
          <w:szCs w:val="22"/>
        </w:rPr>
      </w:pPr>
      <w:r w:rsidRPr="00C00C6E">
        <w:rPr>
          <w:rFonts w:cs="Arial"/>
          <w:color w:val="231F20"/>
          <w:szCs w:val="22"/>
        </w:rPr>
        <w:t>2</w:t>
      </w:r>
      <w:r>
        <w:rPr>
          <w:rFonts w:cs="Arial"/>
          <w:color w:val="231F20"/>
          <w:szCs w:val="22"/>
        </w:rPr>
        <w:t>.</w:t>
      </w:r>
    </w:p>
    <w:p w14:paraId="15CCA8A0" w14:textId="77777777" w:rsidR="00882745" w:rsidRPr="00C00C6E" w:rsidRDefault="00882745" w:rsidP="00882745">
      <w:pPr>
        <w:rPr>
          <w:rFonts w:cs="Arial"/>
          <w:color w:val="231F20"/>
          <w:szCs w:val="22"/>
        </w:rPr>
      </w:pPr>
      <w:r w:rsidRPr="00C00C6E">
        <w:rPr>
          <w:rFonts w:cs="Arial"/>
          <w:color w:val="231F20"/>
          <w:szCs w:val="22"/>
        </w:rPr>
        <w:t>Every effort will be made to ensure that employees who make complaints will not be victimised. Any complaint of victimisation will be dealt with seriously, promptly and confidentially. Victimisation will result in disciplinary action and may warrant dismissal.</w:t>
      </w:r>
    </w:p>
    <w:p w14:paraId="676DB79F" w14:textId="77777777" w:rsidR="00882745" w:rsidRPr="00C00C6E" w:rsidRDefault="00882745" w:rsidP="00882745">
      <w:pPr>
        <w:rPr>
          <w:rFonts w:cs="Arial"/>
          <w:color w:val="231F20"/>
          <w:szCs w:val="22"/>
        </w:rPr>
      </w:pPr>
    </w:p>
    <w:p w14:paraId="772A431F" w14:textId="77777777" w:rsidR="00882745" w:rsidRPr="00C00C6E" w:rsidRDefault="00882745" w:rsidP="00882745">
      <w:pPr>
        <w:rPr>
          <w:rFonts w:cs="Arial"/>
          <w:color w:val="231F20"/>
          <w:szCs w:val="22"/>
        </w:rPr>
      </w:pPr>
    </w:p>
    <w:p w14:paraId="2B5DFFD6" w14:textId="77777777" w:rsidR="00882745" w:rsidRPr="001D7D4F" w:rsidRDefault="00882745" w:rsidP="00882745">
      <w:pPr>
        <w:pStyle w:val="BodyText2"/>
        <w:numPr>
          <w:ilvl w:val="0"/>
          <w:numId w:val="0"/>
        </w:numPr>
        <w:tabs>
          <w:tab w:val="left" w:pos="1134"/>
          <w:tab w:val="left" w:pos="6804"/>
        </w:tabs>
        <w:jc w:val="left"/>
        <w:rPr>
          <w:bCs/>
          <w:sz w:val="20"/>
        </w:rPr>
      </w:pPr>
      <w:r w:rsidRPr="00C00C6E">
        <w:rPr>
          <w:rFonts w:cs="Arial"/>
          <w:b w:val="0"/>
          <w:color w:val="231F20"/>
          <w:szCs w:val="22"/>
        </w:rPr>
        <w:t xml:space="preserve"> </w:t>
      </w:r>
      <w:r w:rsidRPr="001D7D4F">
        <w:rPr>
          <w:bCs/>
          <w:sz w:val="20"/>
        </w:rPr>
        <w:t xml:space="preserve">This policy will be regularly monitored to ensure that the objectives are achieved. It will be reviewed </w:t>
      </w:r>
      <w:r>
        <w:rPr>
          <w:bCs/>
          <w:sz w:val="20"/>
        </w:rPr>
        <w:t xml:space="preserve">Annually </w:t>
      </w:r>
      <w:r w:rsidRPr="001D7D4F">
        <w:rPr>
          <w:bCs/>
          <w:sz w:val="20"/>
        </w:rPr>
        <w:t>and, if necessary, revised in the light of legislative or organisational changes.</w:t>
      </w:r>
    </w:p>
    <w:p w14:paraId="502C8D15" w14:textId="77777777" w:rsidR="00882745" w:rsidRDefault="00882745" w:rsidP="00882745">
      <w:pPr>
        <w:rPr>
          <w:sz w:val="24"/>
        </w:rPr>
      </w:pPr>
    </w:p>
    <w:p w14:paraId="5A8B701B" w14:textId="77777777" w:rsidR="00020431" w:rsidRDefault="00020431" w:rsidP="00882745">
      <w:pPr>
        <w:rPr>
          <w:sz w:val="24"/>
        </w:rPr>
      </w:pPr>
    </w:p>
    <w:p w14:paraId="50643BD3" w14:textId="77777777" w:rsidR="00020431" w:rsidRPr="00020431" w:rsidRDefault="00020431" w:rsidP="00020431">
      <w:pPr>
        <w:rPr>
          <w:szCs w:val="18"/>
        </w:rPr>
      </w:pPr>
      <w:r w:rsidRPr="00020431">
        <w:rPr>
          <w:szCs w:val="18"/>
        </w:rPr>
        <w:t>Signature:</w:t>
      </w:r>
    </w:p>
    <w:p w14:paraId="3057FC9F" w14:textId="5E8E126E" w:rsidR="00020431" w:rsidRPr="00020431" w:rsidRDefault="00020431" w:rsidP="00020431">
      <w:pPr>
        <w:rPr>
          <w:szCs w:val="18"/>
        </w:rPr>
      </w:pPr>
      <w:r w:rsidRPr="00020431">
        <w:rPr>
          <w:noProof/>
          <w:szCs w:val="18"/>
          <w14:ligatures w14:val="standardContextual"/>
        </w:rPr>
        <w:drawing>
          <wp:anchor distT="0" distB="0" distL="114300" distR="114300" simplePos="0" relativeHeight="251659264" behindDoc="0" locked="0" layoutInCell="1" allowOverlap="1" wp14:anchorId="6C44A1E6" wp14:editId="142E42EF">
            <wp:simplePos x="0" y="0"/>
            <wp:positionH relativeFrom="column">
              <wp:posOffset>0</wp:posOffset>
            </wp:positionH>
            <wp:positionV relativeFrom="paragraph">
              <wp:posOffset>0</wp:posOffset>
            </wp:positionV>
            <wp:extent cx="524510" cy="335280"/>
            <wp:effectExtent l="0" t="0" r="8890" b="7620"/>
            <wp:wrapNone/>
            <wp:docPr id="15985656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510" cy="335280"/>
                    </a:xfrm>
                    <a:prstGeom prst="rect">
                      <a:avLst/>
                    </a:prstGeom>
                    <a:noFill/>
                  </pic:spPr>
                </pic:pic>
              </a:graphicData>
            </a:graphic>
            <wp14:sizeRelH relativeFrom="page">
              <wp14:pctWidth>0</wp14:pctWidth>
            </wp14:sizeRelH>
            <wp14:sizeRelV relativeFrom="page">
              <wp14:pctHeight>0</wp14:pctHeight>
            </wp14:sizeRelV>
          </wp:anchor>
        </w:drawing>
      </w:r>
      <w:r w:rsidRPr="00020431">
        <w:rPr>
          <w:szCs w:val="18"/>
        </w:rPr>
        <w:t xml:space="preserve">  </w:t>
      </w:r>
      <w:r w:rsidRPr="00020431">
        <w:rPr>
          <w:szCs w:val="18"/>
        </w:rPr>
        <w:tab/>
      </w:r>
      <w:r w:rsidRPr="00020431">
        <w:rPr>
          <w:szCs w:val="18"/>
        </w:rPr>
        <w:t xml:space="preserve">                                       </w:t>
      </w:r>
      <w:r>
        <w:rPr>
          <w:szCs w:val="18"/>
        </w:rPr>
        <w:t xml:space="preserve">    </w:t>
      </w:r>
      <w:r w:rsidRPr="00020431">
        <w:rPr>
          <w:szCs w:val="18"/>
        </w:rPr>
        <w:t xml:space="preserve">    </w:t>
      </w:r>
      <w:r w:rsidRPr="00020431">
        <w:rPr>
          <w:szCs w:val="18"/>
        </w:rPr>
        <w:t>Date: 17-07-24</w:t>
      </w:r>
    </w:p>
    <w:p w14:paraId="3A8339FA" w14:textId="77777777" w:rsidR="00020431" w:rsidRPr="00020431" w:rsidRDefault="00020431" w:rsidP="00020431">
      <w:pPr>
        <w:rPr>
          <w:szCs w:val="18"/>
        </w:rPr>
      </w:pPr>
      <w:r w:rsidRPr="00020431">
        <w:rPr>
          <w:szCs w:val="18"/>
        </w:rPr>
        <w:tab/>
      </w:r>
    </w:p>
    <w:p w14:paraId="50039BA6" w14:textId="5753F9F8" w:rsidR="00020431" w:rsidRPr="00020431" w:rsidRDefault="00020431" w:rsidP="00020431">
      <w:pPr>
        <w:rPr>
          <w:szCs w:val="18"/>
        </w:rPr>
      </w:pPr>
      <w:r w:rsidRPr="00020431">
        <w:rPr>
          <w:szCs w:val="18"/>
        </w:rPr>
        <w:t>Name:</w:t>
      </w:r>
      <w:r w:rsidRPr="00020431">
        <w:rPr>
          <w:szCs w:val="18"/>
        </w:rPr>
        <w:tab/>
        <w:t xml:space="preserve">    William Styles</w:t>
      </w:r>
      <w:r w:rsidRPr="00020431">
        <w:rPr>
          <w:szCs w:val="18"/>
        </w:rPr>
        <w:tab/>
      </w:r>
      <w:r w:rsidRPr="00020431">
        <w:rPr>
          <w:szCs w:val="18"/>
        </w:rPr>
        <w:tab/>
        <w:t>Position:  Director</w:t>
      </w:r>
    </w:p>
    <w:p w14:paraId="582D3E63" w14:textId="77777777" w:rsidR="00882745" w:rsidRDefault="00882745" w:rsidP="00882745">
      <w:pPr>
        <w:rPr>
          <w:sz w:val="24"/>
        </w:rPr>
      </w:pPr>
    </w:p>
    <w:p w14:paraId="56F693B2" w14:textId="77777777" w:rsidR="00882745" w:rsidRDefault="00882745"/>
    <w:sectPr w:rsidR="00882745" w:rsidSect="00882745">
      <w:headerReference w:type="default" r:id="rId8"/>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E0CD0" w14:textId="77777777" w:rsidR="0082730C" w:rsidRDefault="0082730C" w:rsidP="00882745">
      <w:r>
        <w:separator/>
      </w:r>
    </w:p>
  </w:endnote>
  <w:endnote w:type="continuationSeparator" w:id="0">
    <w:p w14:paraId="6FA0A23E" w14:textId="77777777" w:rsidR="0082730C" w:rsidRDefault="0082730C" w:rsidP="00882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46861" w14:textId="77777777" w:rsidR="0082730C" w:rsidRDefault="0082730C" w:rsidP="00882745">
      <w:r>
        <w:separator/>
      </w:r>
    </w:p>
  </w:footnote>
  <w:footnote w:type="continuationSeparator" w:id="0">
    <w:p w14:paraId="60A5289F" w14:textId="77777777" w:rsidR="0082730C" w:rsidRDefault="0082730C" w:rsidP="00882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82B2F" w14:textId="5E941053" w:rsidR="00882745" w:rsidRPr="00882745" w:rsidRDefault="00882745" w:rsidP="00882745">
    <w:pPr>
      <w:pStyle w:val="Header"/>
      <w:jc w:val="center"/>
      <w:rPr>
        <w:sz w:val="28"/>
        <w:szCs w:val="24"/>
      </w:rPr>
    </w:pPr>
    <w:r w:rsidRPr="00882745">
      <w:rPr>
        <w:smallCaps/>
        <w:sz w:val="24"/>
        <w:szCs w:val="24"/>
      </w:rPr>
      <w:t>W A Styles 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0E14"/>
    <w:multiLevelType w:val="multilevel"/>
    <w:tmpl w:val="7E981244"/>
    <w:lvl w:ilvl="0">
      <w:start w:val="1"/>
      <w:numFmt w:val="decimal"/>
      <w:lvlText w:val="%1"/>
      <w:lvlJc w:val="left"/>
      <w:pPr>
        <w:ind w:left="360" w:hanging="360"/>
      </w:pPr>
      <w:rPr>
        <w:rFonts w:hint="default"/>
      </w:rPr>
    </w:lvl>
    <w:lvl w:ilvl="1">
      <w:start w:val="4"/>
      <w:numFmt w:val="decimal"/>
      <w:lvlText w:val="%1.%2"/>
      <w:lvlJc w:val="left"/>
      <w:pPr>
        <w:ind w:left="-241" w:hanging="360"/>
      </w:pPr>
      <w:rPr>
        <w:rFonts w:hint="default"/>
      </w:rPr>
    </w:lvl>
    <w:lvl w:ilvl="2">
      <w:start w:val="1"/>
      <w:numFmt w:val="decimal"/>
      <w:lvlText w:val="%1.%2.%3"/>
      <w:lvlJc w:val="left"/>
      <w:pPr>
        <w:ind w:left="-482" w:hanging="720"/>
      </w:pPr>
      <w:rPr>
        <w:rFonts w:hint="default"/>
      </w:rPr>
    </w:lvl>
    <w:lvl w:ilvl="3">
      <w:start w:val="1"/>
      <w:numFmt w:val="decimal"/>
      <w:lvlText w:val="%1.%2.%3.%4"/>
      <w:lvlJc w:val="left"/>
      <w:pPr>
        <w:ind w:left="-723" w:hanging="1080"/>
      </w:pPr>
      <w:rPr>
        <w:rFonts w:hint="default"/>
      </w:rPr>
    </w:lvl>
    <w:lvl w:ilvl="4">
      <w:start w:val="1"/>
      <w:numFmt w:val="decimal"/>
      <w:lvlText w:val="%1.%2.%3.%4.%5"/>
      <w:lvlJc w:val="left"/>
      <w:pPr>
        <w:ind w:left="-1324" w:hanging="1080"/>
      </w:pPr>
      <w:rPr>
        <w:rFonts w:hint="default"/>
      </w:rPr>
    </w:lvl>
    <w:lvl w:ilvl="5">
      <w:start w:val="1"/>
      <w:numFmt w:val="decimal"/>
      <w:lvlText w:val="%1.%2.%3.%4.%5.%6"/>
      <w:lvlJc w:val="left"/>
      <w:pPr>
        <w:ind w:left="-1565" w:hanging="144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407" w:hanging="1800"/>
      </w:pPr>
      <w:rPr>
        <w:rFonts w:hint="default"/>
      </w:rPr>
    </w:lvl>
    <w:lvl w:ilvl="8">
      <w:start w:val="1"/>
      <w:numFmt w:val="decimal"/>
      <w:lvlText w:val="%1.%2.%3.%4.%5.%6.%7.%8.%9"/>
      <w:lvlJc w:val="left"/>
      <w:pPr>
        <w:ind w:left="-3008" w:hanging="1800"/>
      </w:pPr>
      <w:rPr>
        <w:rFonts w:hint="default"/>
      </w:rPr>
    </w:lvl>
  </w:abstractNum>
  <w:abstractNum w:abstractNumId="1" w15:restartNumberingAfterBreak="0">
    <w:nsid w:val="46B43864"/>
    <w:multiLevelType w:val="multilevel"/>
    <w:tmpl w:val="160E8E22"/>
    <w:lvl w:ilvl="0">
      <w:start w:val="1"/>
      <w:numFmt w:val="decimal"/>
      <w:pStyle w:val="BodyText"/>
      <w:lvlText w:val="%1"/>
      <w:lvlJc w:val="left"/>
      <w:pPr>
        <w:tabs>
          <w:tab w:val="num" w:pos="0"/>
        </w:tabs>
        <w:ind w:left="0" w:firstLine="0"/>
      </w:pPr>
      <w:rPr>
        <w:rFonts w:hint="default"/>
      </w:rPr>
    </w:lvl>
    <w:lvl w:ilvl="1">
      <w:start w:val="1"/>
      <w:numFmt w:val="none"/>
      <w:pStyle w:val="BodyText2"/>
      <w:lvlText w:val=""/>
      <w:lvlJc w:val="left"/>
      <w:pPr>
        <w:tabs>
          <w:tab w:val="num" w:pos="1259"/>
        </w:tabs>
        <w:ind w:left="1258" w:hanging="540"/>
      </w:pPr>
      <w:rPr>
        <w:rFonts w:cs="Times New Roman" w:hint="default"/>
        <w:b w:val="0"/>
        <w:bCs w:val="0"/>
        <w:i w:val="0"/>
        <w:iCs w:val="0"/>
        <w:caps w:val="0"/>
        <w:smallCaps w:val="0"/>
        <w:strike w:val="0"/>
        <w:dstrike w:val="0"/>
        <w:outline w:val="0"/>
        <w:shadow w:val="0"/>
        <w:emboss w:val="0"/>
        <w:imprint w:val="0"/>
        <w:snapToGrid w:val="0"/>
        <w:vanish w:val="0"/>
        <w:spacing w:val="0"/>
        <w:kern w:val="0"/>
        <w:position w:val="0"/>
        <w:u w:val="none"/>
        <w:vertAlign w:val="baseline"/>
        <w:em w:val="none"/>
      </w:rPr>
    </w:lvl>
    <w:lvl w:ilvl="2">
      <w:start w:val="1"/>
      <w:numFmt w:val="none"/>
      <w:lvlRestart w:val="1"/>
      <w:lvlText w:val=""/>
      <w:lvlJc w:val="left"/>
      <w:pPr>
        <w:tabs>
          <w:tab w:val="num" w:pos="1015"/>
        </w:tabs>
        <w:ind w:left="1014" w:hanging="1014"/>
      </w:pPr>
      <w:rPr>
        <w:rFonts w:hint="default"/>
      </w:rPr>
    </w:lvl>
    <w:lvl w:ilvl="3">
      <w:start w:val="1"/>
      <w:numFmt w:val="none"/>
      <w:lvlRestart w:val="1"/>
      <w:lvlText w:val=""/>
      <w:lvlJc w:val="left"/>
      <w:pPr>
        <w:tabs>
          <w:tab w:val="num" w:pos="953"/>
        </w:tabs>
        <w:ind w:left="950" w:hanging="950"/>
      </w:pPr>
      <w:rPr>
        <w:rFonts w:hint="default"/>
      </w:rPr>
    </w:lvl>
    <w:lvl w:ilvl="4">
      <w:start w:val="1"/>
      <w:numFmt w:val="none"/>
      <w:lvlRestart w:val="1"/>
      <w:lvlText w:val=""/>
      <w:lvlJc w:val="left"/>
      <w:pPr>
        <w:tabs>
          <w:tab w:val="num" w:pos="0"/>
        </w:tabs>
        <w:ind w:left="0" w:firstLine="0"/>
      </w:pPr>
      <w:rPr>
        <w:rFonts w:hint="default"/>
      </w:rPr>
    </w:lvl>
    <w:lvl w:ilvl="5">
      <w:start w:val="1"/>
      <w:numFmt w:val="none"/>
      <w:lvlRestart w:val="1"/>
      <w:lvlText w:val=""/>
      <w:lvlJc w:val="left"/>
      <w:pPr>
        <w:tabs>
          <w:tab w:val="num" w:pos="0"/>
        </w:tabs>
        <w:ind w:left="0" w:firstLine="0"/>
      </w:pPr>
      <w:rPr>
        <w:rFonts w:hint="default"/>
      </w:rPr>
    </w:lvl>
    <w:lvl w:ilvl="6">
      <w:start w:val="1"/>
      <w:numFmt w:val="none"/>
      <w:lvlRestart w:val="1"/>
      <w:lvlText w:val=""/>
      <w:lvlJc w:val="left"/>
      <w:pPr>
        <w:tabs>
          <w:tab w:val="num" w:pos="1440"/>
        </w:tabs>
        <w:ind w:left="1440" w:hanging="1440"/>
      </w:pPr>
      <w:rPr>
        <w:rFonts w:hint="default"/>
      </w:rPr>
    </w:lvl>
    <w:lvl w:ilvl="7">
      <w:start w:val="1"/>
      <w:numFmt w:val="none"/>
      <w:lvlRestart w:val="1"/>
      <w:lvlText w:val=""/>
      <w:lvlJc w:val="left"/>
      <w:pPr>
        <w:tabs>
          <w:tab w:val="num" w:pos="0"/>
        </w:tabs>
        <w:ind w:left="-26" w:firstLine="26"/>
      </w:pPr>
      <w:rPr>
        <w:rFonts w:hint="default"/>
      </w:rPr>
    </w:lvl>
    <w:lvl w:ilvl="8">
      <w:start w:val="1"/>
      <w:numFmt w:val="none"/>
      <w:lvlRestart w:val="1"/>
      <w:lvlText w:val=""/>
      <w:lvlJc w:val="left"/>
      <w:pPr>
        <w:tabs>
          <w:tab w:val="num" w:pos="-450"/>
        </w:tabs>
        <w:ind w:left="-450" w:hanging="1801"/>
      </w:pPr>
      <w:rPr>
        <w:rFonts w:hint="default"/>
      </w:rPr>
    </w:lvl>
  </w:abstractNum>
  <w:abstractNum w:abstractNumId="2" w15:restartNumberingAfterBreak="0">
    <w:nsid w:val="55D76AC1"/>
    <w:multiLevelType w:val="multilevel"/>
    <w:tmpl w:val="876CD874"/>
    <w:lvl w:ilvl="0">
      <w:start w:val="1"/>
      <w:numFmt w:val="decimal"/>
      <w:lvlText w:val="PART %1"/>
      <w:lvlJc w:val="left"/>
      <w:pPr>
        <w:tabs>
          <w:tab w:val="num" w:pos="0"/>
        </w:tabs>
        <w:ind w:left="0" w:firstLine="0"/>
      </w:pPr>
      <w:rPr>
        <w:rFonts w:hint="default"/>
        <w:b/>
        <w:i w:val="0"/>
        <w:caps w:val="0"/>
        <w:strike w:val="0"/>
        <w:dstrike w:val="0"/>
        <w:outline w:val="0"/>
        <w:shadow w:val="0"/>
        <w:emboss w:val="0"/>
        <w:imprint w:val="0"/>
        <w:vanish w:val="0"/>
        <w:sz w:val="36"/>
        <w:szCs w:val="36"/>
        <w:vertAlign w:val="baseline"/>
      </w:rPr>
    </w:lvl>
    <w:lvl w:ilvl="1">
      <w:start w:val="1"/>
      <w:numFmt w:val="decimal"/>
      <w:pStyle w:val="Heading2"/>
      <w:lvlText w:val="%1.%2"/>
      <w:lvlJc w:val="left"/>
      <w:pPr>
        <w:tabs>
          <w:tab w:val="num" w:pos="0"/>
        </w:tabs>
        <w:ind w:left="0" w:hanging="601"/>
      </w:pPr>
      <w:rPr>
        <w:rFonts w:ascii="Arial" w:hAnsi="Arial" w:hint="default"/>
        <w:b/>
        <w:i w:val="0"/>
        <w:caps w:val="0"/>
        <w:strike w:val="0"/>
        <w:dstrike w:val="0"/>
        <w:outline w:val="0"/>
        <w:shadow w:val="0"/>
        <w:emboss w:val="0"/>
        <w:imprint w:val="0"/>
        <w:vanish w:val="0"/>
        <w:sz w:val="24"/>
        <w:szCs w:val="24"/>
        <w:vertAlign w:val="baseline"/>
      </w:rPr>
    </w:lvl>
    <w:lvl w:ilvl="2">
      <w:start w:val="1"/>
      <w:numFmt w:val="decimal"/>
      <w:pStyle w:val="Heading3"/>
      <w:lvlText w:val="%1.%2.%3"/>
      <w:lvlJc w:val="left"/>
      <w:pPr>
        <w:tabs>
          <w:tab w:val="num" w:pos="601"/>
        </w:tabs>
        <w:ind w:left="601" w:hanging="601"/>
      </w:pPr>
      <w:rPr>
        <w:rFonts w:ascii="Arial" w:hAnsi="Arial" w:hint="default"/>
        <w:b/>
        <w:i w:val="0"/>
        <w:caps w:val="0"/>
        <w:strike w:val="0"/>
        <w:dstrike w:val="0"/>
        <w:outline w:val="0"/>
        <w:shadow w:val="0"/>
        <w:emboss w:val="0"/>
        <w:imprint w:val="0"/>
        <w:vanish w:val="0"/>
        <w:sz w:val="24"/>
        <w:szCs w:val="24"/>
        <w:vertAlign w:val="baseline"/>
      </w:rPr>
    </w:lvl>
    <w:lvl w:ilvl="3">
      <w:start w:val="1"/>
      <w:numFmt w:val="decimal"/>
      <w:lvlText w:val="Section %4"/>
      <w:lvlJc w:val="left"/>
      <w:pPr>
        <w:tabs>
          <w:tab w:val="num" w:pos="1593"/>
        </w:tabs>
        <w:ind w:left="1593" w:hanging="601"/>
      </w:pPr>
      <w:rPr>
        <w:rFonts w:cs="Times New Roman"/>
        <w:bCs w:val="0"/>
        <w:i w:val="0"/>
        <w:iCs w:val="0"/>
        <w:caps w:val="0"/>
        <w:strike w:val="0"/>
        <w:dstrike w:val="0"/>
        <w:outline w:val="0"/>
        <w:shadow w:val="0"/>
        <w:emboss w:val="0"/>
        <w:imprint w:val="0"/>
        <w:noProof w:val="0"/>
        <w:snapToGrid w:val="0"/>
        <w:vanish w:val="0"/>
        <w:spacing w:val="0"/>
        <w:kern w:val="0"/>
        <w:position w:val="0"/>
        <w:u w:val="none"/>
        <w:vertAlign w:val="baseline"/>
        <w:em w:val="none"/>
      </w:rPr>
    </w:lvl>
    <w:lvl w:ilvl="4">
      <w:start w:val="1"/>
      <w:numFmt w:val="decimal"/>
      <w:pStyle w:val="Heading5"/>
      <w:lvlText w:val="Section %4.%5 "/>
      <w:lvlJc w:val="left"/>
      <w:pPr>
        <w:tabs>
          <w:tab w:val="num" w:pos="439"/>
        </w:tabs>
        <w:ind w:left="439" w:hanging="1008"/>
      </w:pPr>
      <w:rPr>
        <w:rFonts w:ascii="Arial" w:hAnsi="Arial" w:hint="default"/>
        <w:b/>
        <w:i w:val="0"/>
        <w:caps w:val="0"/>
        <w:strike w:val="0"/>
        <w:dstrike w:val="0"/>
        <w:outline w:val="0"/>
        <w:shadow w:val="0"/>
        <w:emboss w:val="0"/>
        <w:imprint w:val="0"/>
        <w:vanish w:val="0"/>
        <w:sz w:val="24"/>
        <w:szCs w:val="24"/>
        <w:vertAlign w:val="baseline"/>
      </w:rPr>
    </w:lvl>
    <w:lvl w:ilvl="5">
      <w:start w:val="1"/>
      <w:numFmt w:val="upperLetter"/>
      <w:pStyle w:val="Heading6"/>
      <w:lvlText w:val="Section %4.%5.(%6)"/>
      <w:lvlJc w:val="left"/>
      <w:pPr>
        <w:tabs>
          <w:tab w:val="num" w:pos="0"/>
        </w:tabs>
        <w:ind w:left="0" w:hanging="601"/>
      </w:pPr>
      <w:rPr>
        <w:rFonts w:ascii="Arial" w:hAnsi="Arial" w:hint="default"/>
        <w:b/>
        <w:i w:val="0"/>
        <w:sz w:val="24"/>
        <w:szCs w:val="24"/>
      </w:rPr>
    </w:lvl>
    <w:lvl w:ilvl="6">
      <w:start w:val="1"/>
      <w:numFmt w:val="lowerRoman"/>
      <w:pStyle w:val="Heading7"/>
      <w:lvlText w:val="Section %4.%5.(%6)(%7)"/>
      <w:lvlJc w:val="left"/>
      <w:pPr>
        <w:tabs>
          <w:tab w:val="num" w:pos="567"/>
        </w:tabs>
        <w:ind w:left="567" w:hanging="567"/>
      </w:pPr>
      <w:rPr>
        <w:rFonts w:ascii="Arial" w:hAnsi="Arial" w:cs="Times New Roman" w:hint="default"/>
        <w:b/>
        <w:bCs w:val="0"/>
        <w:i w:val="0"/>
        <w:iCs w:val="0"/>
        <w:caps w:val="0"/>
        <w:smallCaps w:val="0"/>
        <w:strike w:val="0"/>
        <w:dstrike w:val="0"/>
        <w:outline w:val="0"/>
        <w:shadow w:val="0"/>
        <w:emboss w:val="0"/>
        <w:imprint w:val="0"/>
        <w:snapToGrid w:val="0"/>
        <w:vanish w:val="0"/>
        <w:spacing w:val="0"/>
        <w:kern w:val="0"/>
        <w:position w:val="0"/>
        <w:sz w:val="24"/>
        <w:szCs w:val="24"/>
        <w:u w:val="none"/>
        <w:vertAlign w:val="baseline"/>
        <w:em w:val="none"/>
      </w:rPr>
    </w:lvl>
    <w:lvl w:ilvl="7">
      <w:start w:val="1"/>
      <w:numFmt w:val="lowerLetter"/>
      <w:pStyle w:val="Heading8"/>
      <w:lvlText w:val="Section %4.%5.(%6)(%7)%8"/>
      <w:lvlJc w:val="left"/>
      <w:pPr>
        <w:tabs>
          <w:tab w:val="num" w:pos="601"/>
        </w:tabs>
        <w:ind w:left="601" w:hanging="601"/>
      </w:pPr>
      <w:rPr>
        <w:rFonts w:cs="Times New Roman"/>
        <w:bCs w:val="0"/>
        <w:i w:val="0"/>
        <w:iCs w:val="0"/>
        <w:caps w:val="0"/>
        <w:strike w:val="0"/>
        <w:dstrike w:val="0"/>
        <w:outline w:val="0"/>
        <w:shadow w:val="0"/>
        <w:emboss w:val="0"/>
        <w:imprint w:val="0"/>
        <w:noProof w:val="0"/>
        <w:snapToGrid w:val="0"/>
        <w:vanish w:val="0"/>
        <w:spacing w:val="0"/>
        <w:kern w:val="0"/>
        <w:position w:val="0"/>
        <w:u w:val="none"/>
        <w:vertAlign w:val="baseline"/>
        <w:em w:val="none"/>
      </w:rPr>
    </w:lvl>
    <w:lvl w:ilvl="8">
      <w:start w:val="1"/>
      <w:numFmt w:val="none"/>
      <w:pStyle w:val="StyleHeading9Left"/>
      <w:lvlText w:val="APPENDIX"/>
      <w:lvlJc w:val="left"/>
      <w:pPr>
        <w:tabs>
          <w:tab w:val="num" w:pos="0"/>
        </w:tabs>
        <w:ind w:left="0" w:hanging="601"/>
      </w:pPr>
      <w:rPr>
        <w:rFonts w:ascii="Arial" w:hAnsi="Arial" w:hint="default"/>
        <w:b/>
        <w:i w:val="0"/>
        <w:caps w:val="0"/>
        <w:strike w:val="0"/>
        <w:dstrike w:val="0"/>
        <w:outline w:val="0"/>
        <w:shadow w:val="0"/>
        <w:emboss w:val="0"/>
        <w:imprint w:val="0"/>
        <w:vanish w:val="0"/>
        <w:sz w:val="72"/>
        <w:szCs w:val="72"/>
        <w:vertAlign w:val="baseline"/>
      </w:rPr>
    </w:lvl>
  </w:abstractNum>
  <w:num w:numId="1" w16cid:durableId="986858522">
    <w:abstractNumId w:val="1"/>
  </w:num>
  <w:num w:numId="2" w16cid:durableId="1353720628">
    <w:abstractNumId w:val="2"/>
  </w:num>
  <w:num w:numId="3" w16cid:durableId="1219248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45"/>
    <w:rsid w:val="00020431"/>
    <w:rsid w:val="003C7310"/>
    <w:rsid w:val="00824BBE"/>
    <w:rsid w:val="0082730C"/>
    <w:rsid w:val="00882745"/>
    <w:rsid w:val="008828C2"/>
    <w:rsid w:val="009E51D3"/>
    <w:rsid w:val="00BE0141"/>
    <w:rsid w:val="00EF1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C95C3"/>
  <w15:chartTrackingRefBased/>
  <w15:docId w15:val="{CD30EC57-9BD5-425B-A3A4-2E5C0AD6B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745"/>
    <w:pPr>
      <w:spacing w:after="0" w:line="240" w:lineRule="auto"/>
    </w:pPr>
    <w:rPr>
      <w:rFonts w:ascii="Arial" w:eastAsia="Times New Roman" w:hAnsi="Arial" w:cs="Times New Roman"/>
      <w:kern w:val="0"/>
      <w:szCs w:val="20"/>
      <w14:ligatures w14:val="none"/>
    </w:rPr>
  </w:style>
  <w:style w:type="paragraph" w:styleId="Heading2">
    <w:name w:val="heading 2"/>
    <w:basedOn w:val="Normal"/>
    <w:next w:val="Normal"/>
    <w:link w:val="Heading2Char"/>
    <w:autoRedefine/>
    <w:qFormat/>
    <w:rsid w:val="00882745"/>
    <w:pPr>
      <w:keepNext/>
      <w:numPr>
        <w:ilvl w:val="1"/>
        <w:numId w:val="2"/>
      </w:numPr>
      <w:pBdr>
        <w:top w:val="single" w:sz="4" w:space="1" w:color="auto"/>
        <w:bottom w:val="single" w:sz="4" w:space="1" w:color="auto"/>
      </w:pBdr>
      <w:tabs>
        <w:tab w:val="clear" w:pos="0"/>
      </w:tabs>
      <w:ind w:right="30" w:firstLine="0"/>
      <w:outlineLvl w:val="1"/>
    </w:pPr>
    <w:rPr>
      <w:b/>
      <w:smallCaps/>
      <w:snapToGrid w:val="0"/>
      <w:sz w:val="24"/>
      <w:szCs w:val="24"/>
    </w:rPr>
  </w:style>
  <w:style w:type="paragraph" w:styleId="Heading3">
    <w:name w:val="heading 3"/>
    <w:basedOn w:val="Normal"/>
    <w:next w:val="Normal"/>
    <w:link w:val="Heading3Char"/>
    <w:autoRedefine/>
    <w:qFormat/>
    <w:rsid w:val="00882745"/>
    <w:pPr>
      <w:keepNext/>
      <w:numPr>
        <w:ilvl w:val="2"/>
        <w:numId w:val="2"/>
      </w:numPr>
      <w:tabs>
        <w:tab w:val="left" w:pos="567"/>
      </w:tabs>
      <w:outlineLvl w:val="2"/>
    </w:pPr>
    <w:rPr>
      <w:rFonts w:cs="Arial"/>
      <w:smallCaps/>
      <w:snapToGrid w:val="0"/>
      <w:position w:val="-6"/>
      <w:szCs w:val="22"/>
    </w:rPr>
  </w:style>
  <w:style w:type="paragraph" w:styleId="Heading5">
    <w:name w:val="heading 5"/>
    <w:basedOn w:val="Normal"/>
    <w:next w:val="Normal"/>
    <w:link w:val="Heading5Char"/>
    <w:autoRedefine/>
    <w:qFormat/>
    <w:rsid w:val="00882745"/>
    <w:pPr>
      <w:keepNext/>
      <w:numPr>
        <w:ilvl w:val="4"/>
        <w:numId w:val="2"/>
      </w:numPr>
      <w:pBdr>
        <w:top w:val="single" w:sz="4" w:space="1" w:color="auto"/>
        <w:bottom w:val="single" w:sz="4" w:space="1" w:color="auto"/>
      </w:pBdr>
      <w:tabs>
        <w:tab w:val="clear" w:pos="439"/>
      </w:tabs>
      <w:ind w:left="0" w:right="91" w:firstLine="0"/>
      <w:outlineLvl w:val="4"/>
    </w:pPr>
    <w:rPr>
      <w:b/>
      <w:smallCaps/>
      <w:snapToGrid w:val="0"/>
      <w:position w:val="-6"/>
      <w:sz w:val="24"/>
      <w:szCs w:val="24"/>
    </w:rPr>
  </w:style>
  <w:style w:type="paragraph" w:styleId="Heading6">
    <w:name w:val="heading 6"/>
    <w:basedOn w:val="Normal"/>
    <w:next w:val="Normal"/>
    <w:link w:val="Heading6Char"/>
    <w:autoRedefine/>
    <w:qFormat/>
    <w:rsid w:val="00882745"/>
    <w:pPr>
      <w:keepNext/>
      <w:numPr>
        <w:ilvl w:val="5"/>
        <w:numId w:val="2"/>
      </w:numPr>
      <w:pBdr>
        <w:top w:val="single" w:sz="4" w:space="1" w:color="auto"/>
        <w:bottom w:val="single" w:sz="4" w:space="1" w:color="auto"/>
      </w:pBdr>
      <w:tabs>
        <w:tab w:val="clear" w:pos="0"/>
      </w:tabs>
      <w:ind w:firstLine="0"/>
      <w:outlineLvl w:val="5"/>
    </w:pPr>
    <w:rPr>
      <w:b/>
      <w:smallCaps/>
      <w:snapToGrid w:val="0"/>
      <w:sz w:val="24"/>
      <w:szCs w:val="24"/>
    </w:rPr>
  </w:style>
  <w:style w:type="paragraph" w:styleId="Heading7">
    <w:name w:val="heading 7"/>
    <w:basedOn w:val="Normal"/>
    <w:next w:val="Normal"/>
    <w:link w:val="Heading7Char"/>
    <w:autoRedefine/>
    <w:qFormat/>
    <w:rsid w:val="00882745"/>
    <w:pPr>
      <w:numPr>
        <w:ilvl w:val="6"/>
        <w:numId w:val="2"/>
      </w:numPr>
      <w:pBdr>
        <w:top w:val="single" w:sz="4" w:space="1" w:color="auto"/>
        <w:bottom w:val="single" w:sz="4" w:space="1" w:color="auto"/>
      </w:pBdr>
      <w:tabs>
        <w:tab w:val="clear" w:pos="567"/>
      </w:tabs>
      <w:ind w:left="-34" w:firstLine="34"/>
      <w:outlineLvl w:val="6"/>
    </w:pPr>
    <w:rPr>
      <w:b/>
      <w:smallCaps/>
      <w:sz w:val="24"/>
      <w:szCs w:val="24"/>
    </w:rPr>
  </w:style>
  <w:style w:type="paragraph" w:styleId="Heading8">
    <w:name w:val="heading 8"/>
    <w:basedOn w:val="Normal"/>
    <w:next w:val="Normal"/>
    <w:link w:val="Heading8Char"/>
    <w:autoRedefine/>
    <w:qFormat/>
    <w:rsid w:val="00882745"/>
    <w:pPr>
      <w:keepNext/>
      <w:numPr>
        <w:ilvl w:val="7"/>
        <w:numId w:val="2"/>
      </w:numPr>
      <w:pBdr>
        <w:top w:val="single" w:sz="4" w:space="1" w:color="auto"/>
        <w:bottom w:val="single" w:sz="4" w:space="1" w:color="auto"/>
      </w:pBdr>
      <w:tabs>
        <w:tab w:val="clear" w:pos="601"/>
      </w:tabs>
      <w:ind w:left="0" w:firstLine="0"/>
      <w:outlineLvl w:val="7"/>
    </w:pPr>
    <w:rPr>
      <w:b/>
      <w:sz w:val="24"/>
      <w:szCs w:val="24"/>
    </w:rPr>
  </w:style>
  <w:style w:type="paragraph" w:styleId="Heading9">
    <w:name w:val="heading 9"/>
    <w:basedOn w:val="Normal"/>
    <w:next w:val="Normal"/>
    <w:link w:val="Heading9Char"/>
    <w:uiPriority w:val="9"/>
    <w:semiHidden/>
    <w:unhideWhenUsed/>
    <w:qFormat/>
    <w:rsid w:val="0088274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82745"/>
    <w:rPr>
      <w:rFonts w:ascii="Arial" w:eastAsia="Times New Roman" w:hAnsi="Arial" w:cs="Times New Roman"/>
      <w:b/>
      <w:smallCaps/>
      <w:snapToGrid w:val="0"/>
      <w:kern w:val="0"/>
      <w:sz w:val="24"/>
      <w:szCs w:val="24"/>
      <w14:ligatures w14:val="none"/>
    </w:rPr>
  </w:style>
  <w:style w:type="character" w:customStyle="1" w:styleId="Heading3Char">
    <w:name w:val="Heading 3 Char"/>
    <w:basedOn w:val="DefaultParagraphFont"/>
    <w:link w:val="Heading3"/>
    <w:rsid w:val="00882745"/>
    <w:rPr>
      <w:rFonts w:ascii="Arial" w:eastAsia="Times New Roman" w:hAnsi="Arial" w:cs="Arial"/>
      <w:smallCaps/>
      <w:snapToGrid w:val="0"/>
      <w:kern w:val="0"/>
      <w:position w:val="-6"/>
      <w14:ligatures w14:val="none"/>
    </w:rPr>
  </w:style>
  <w:style w:type="character" w:customStyle="1" w:styleId="Heading5Char">
    <w:name w:val="Heading 5 Char"/>
    <w:basedOn w:val="DefaultParagraphFont"/>
    <w:link w:val="Heading5"/>
    <w:rsid w:val="00882745"/>
    <w:rPr>
      <w:rFonts w:ascii="Arial" w:eastAsia="Times New Roman" w:hAnsi="Arial" w:cs="Times New Roman"/>
      <w:b/>
      <w:smallCaps/>
      <w:snapToGrid w:val="0"/>
      <w:kern w:val="0"/>
      <w:position w:val="-6"/>
      <w:sz w:val="24"/>
      <w:szCs w:val="24"/>
      <w14:ligatures w14:val="none"/>
    </w:rPr>
  </w:style>
  <w:style w:type="character" w:customStyle="1" w:styleId="Heading6Char">
    <w:name w:val="Heading 6 Char"/>
    <w:basedOn w:val="DefaultParagraphFont"/>
    <w:link w:val="Heading6"/>
    <w:rsid w:val="00882745"/>
    <w:rPr>
      <w:rFonts w:ascii="Arial" w:eastAsia="Times New Roman" w:hAnsi="Arial" w:cs="Times New Roman"/>
      <w:b/>
      <w:smallCaps/>
      <w:snapToGrid w:val="0"/>
      <w:kern w:val="0"/>
      <w:sz w:val="24"/>
      <w:szCs w:val="24"/>
      <w14:ligatures w14:val="none"/>
    </w:rPr>
  </w:style>
  <w:style w:type="character" w:customStyle="1" w:styleId="Heading7Char">
    <w:name w:val="Heading 7 Char"/>
    <w:basedOn w:val="DefaultParagraphFont"/>
    <w:link w:val="Heading7"/>
    <w:rsid w:val="00882745"/>
    <w:rPr>
      <w:rFonts w:ascii="Arial" w:eastAsia="Times New Roman" w:hAnsi="Arial" w:cs="Times New Roman"/>
      <w:b/>
      <w:smallCaps/>
      <w:kern w:val="0"/>
      <w:sz w:val="24"/>
      <w:szCs w:val="24"/>
      <w14:ligatures w14:val="none"/>
    </w:rPr>
  </w:style>
  <w:style w:type="character" w:customStyle="1" w:styleId="Heading8Char">
    <w:name w:val="Heading 8 Char"/>
    <w:basedOn w:val="DefaultParagraphFont"/>
    <w:link w:val="Heading8"/>
    <w:rsid w:val="00882745"/>
    <w:rPr>
      <w:rFonts w:ascii="Arial" w:eastAsia="Times New Roman" w:hAnsi="Arial" w:cs="Times New Roman"/>
      <w:b/>
      <w:kern w:val="0"/>
      <w:sz w:val="24"/>
      <w:szCs w:val="24"/>
      <w14:ligatures w14:val="none"/>
    </w:rPr>
  </w:style>
  <w:style w:type="paragraph" w:styleId="BodyText2">
    <w:name w:val="Body Text 2"/>
    <w:basedOn w:val="Normal"/>
    <w:link w:val="BodyText2Char"/>
    <w:rsid w:val="00882745"/>
    <w:pPr>
      <w:widowControl w:val="0"/>
      <w:numPr>
        <w:ilvl w:val="1"/>
        <w:numId w:val="1"/>
      </w:numPr>
      <w:jc w:val="center"/>
    </w:pPr>
    <w:rPr>
      <w:b/>
      <w:smallCaps/>
    </w:rPr>
  </w:style>
  <w:style w:type="character" w:customStyle="1" w:styleId="BodyText2Char">
    <w:name w:val="Body Text 2 Char"/>
    <w:basedOn w:val="DefaultParagraphFont"/>
    <w:link w:val="BodyText2"/>
    <w:rsid w:val="00882745"/>
    <w:rPr>
      <w:rFonts w:ascii="Arial" w:eastAsia="Times New Roman" w:hAnsi="Arial" w:cs="Times New Roman"/>
      <w:b/>
      <w:smallCaps/>
      <w:kern w:val="0"/>
      <w:szCs w:val="20"/>
      <w14:ligatures w14:val="none"/>
    </w:rPr>
  </w:style>
  <w:style w:type="paragraph" w:styleId="BodyText">
    <w:name w:val="Body Text"/>
    <w:basedOn w:val="Normal"/>
    <w:link w:val="BodyTextChar"/>
    <w:rsid w:val="00882745"/>
    <w:pPr>
      <w:numPr>
        <w:numId w:val="1"/>
      </w:numPr>
      <w:spacing w:before="75" w:after="120"/>
      <w:ind w:right="105"/>
      <w:jc w:val="both"/>
    </w:pPr>
  </w:style>
  <w:style w:type="character" w:customStyle="1" w:styleId="BodyTextChar">
    <w:name w:val="Body Text Char"/>
    <w:basedOn w:val="DefaultParagraphFont"/>
    <w:link w:val="BodyText"/>
    <w:rsid w:val="00882745"/>
    <w:rPr>
      <w:rFonts w:ascii="Arial" w:eastAsia="Times New Roman" w:hAnsi="Arial" w:cs="Times New Roman"/>
      <w:kern w:val="0"/>
      <w:szCs w:val="20"/>
      <w14:ligatures w14:val="none"/>
    </w:rPr>
  </w:style>
  <w:style w:type="paragraph" w:customStyle="1" w:styleId="StyleHeading9Left">
    <w:name w:val="Style Heading 9 + Left"/>
    <w:basedOn w:val="Heading9"/>
    <w:autoRedefine/>
    <w:rsid w:val="00882745"/>
    <w:pPr>
      <w:keepLines w:val="0"/>
      <w:numPr>
        <w:ilvl w:val="8"/>
        <w:numId w:val="2"/>
      </w:numPr>
      <w:tabs>
        <w:tab w:val="clear" w:pos="0"/>
        <w:tab w:val="num" w:pos="360"/>
      </w:tabs>
      <w:spacing w:before="0"/>
      <w:ind w:firstLine="0"/>
    </w:pPr>
    <w:rPr>
      <w:rFonts w:ascii="Arial" w:eastAsia="Times New Roman" w:hAnsi="Arial" w:cs="Times New Roman"/>
      <w:b/>
      <w:bCs/>
      <w:i w:val="0"/>
      <w:iCs w:val="0"/>
      <w:smallCaps/>
      <w:color w:val="auto"/>
      <w:sz w:val="36"/>
      <w:szCs w:val="36"/>
    </w:rPr>
  </w:style>
  <w:style w:type="character" w:customStyle="1" w:styleId="Heading9Char">
    <w:name w:val="Heading 9 Char"/>
    <w:basedOn w:val="DefaultParagraphFont"/>
    <w:link w:val="Heading9"/>
    <w:uiPriority w:val="9"/>
    <w:semiHidden/>
    <w:rsid w:val="00882745"/>
    <w:rPr>
      <w:rFonts w:asciiTheme="majorHAnsi" w:eastAsiaTheme="majorEastAsia" w:hAnsiTheme="majorHAnsi" w:cstheme="majorBidi"/>
      <w:i/>
      <w:iCs/>
      <w:color w:val="272727" w:themeColor="text1" w:themeTint="D8"/>
      <w:kern w:val="0"/>
      <w:sz w:val="21"/>
      <w:szCs w:val="21"/>
      <w14:ligatures w14:val="none"/>
    </w:rPr>
  </w:style>
  <w:style w:type="paragraph" w:styleId="Header">
    <w:name w:val="header"/>
    <w:basedOn w:val="Normal"/>
    <w:link w:val="HeaderChar"/>
    <w:uiPriority w:val="99"/>
    <w:unhideWhenUsed/>
    <w:rsid w:val="00882745"/>
    <w:pPr>
      <w:tabs>
        <w:tab w:val="center" w:pos="4513"/>
        <w:tab w:val="right" w:pos="9026"/>
      </w:tabs>
    </w:pPr>
  </w:style>
  <w:style w:type="character" w:customStyle="1" w:styleId="HeaderChar">
    <w:name w:val="Header Char"/>
    <w:basedOn w:val="DefaultParagraphFont"/>
    <w:link w:val="Header"/>
    <w:uiPriority w:val="99"/>
    <w:rsid w:val="00882745"/>
    <w:rPr>
      <w:rFonts w:ascii="Arial" w:eastAsia="Times New Roman" w:hAnsi="Arial" w:cs="Times New Roman"/>
      <w:kern w:val="0"/>
      <w:szCs w:val="20"/>
      <w14:ligatures w14:val="none"/>
    </w:rPr>
  </w:style>
  <w:style w:type="paragraph" w:styleId="Footer">
    <w:name w:val="footer"/>
    <w:basedOn w:val="Normal"/>
    <w:link w:val="FooterChar"/>
    <w:uiPriority w:val="99"/>
    <w:unhideWhenUsed/>
    <w:rsid w:val="00882745"/>
    <w:pPr>
      <w:tabs>
        <w:tab w:val="center" w:pos="4513"/>
        <w:tab w:val="right" w:pos="9026"/>
      </w:tabs>
    </w:pPr>
  </w:style>
  <w:style w:type="character" w:customStyle="1" w:styleId="FooterChar">
    <w:name w:val="Footer Char"/>
    <w:basedOn w:val="DefaultParagraphFont"/>
    <w:link w:val="Footer"/>
    <w:uiPriority w:val="99"/>
    <w:rsid w:val="00882745"/>
    <w:rPr>
      <w:rFonts w:ascii="Arial" w:eastAsia="Times New Roman" w:hAnsi="Arial"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992</Words>
  <Characters>5661</Characters>
  <Application>Microsoft Office Word</Application>
  <DocSecurity>0</DocSecurity>
  <Lines>47</Lines>
  <Paragraphs>13</Paragraphs>
  <ScaleCrop>false</ScaleCrop>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Clark</dc:creator>
  <cp:keywords/>
  <dc:description/>
  <cp:lastModifiedBy>Darren Clark</cp:lastModifiedBy>
  <cp:revision>3</cp:revision>
  <dcterms:created xsi:type="dcterms:W3CDTF">2023-03-29T10:11:00Z</dcterms:created>
  <dcterms:modified xsi:type="dcterms:W3CDTF">2025-06-13T12:30:00Z</dcterms:modified>
</cp:coreProperties>
</file>